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outlineLvl w:val="0"/>
        <w:rPr>
          <w:rFonts w:hint="default" w:ascii="Arial" w:hAnsi="Arial" w:cs="Arial"/>
          <w:b/>
          <w:bCs/>
          <w:sz w:val="22"/>
          <w:szCs w:val="22"/>
          <w:lang w:val="en-US" w:eastAsia="ja-JP"/>
        </w:rPr>
      </w:pPr>
      <w:bookmarkStart w:id="0" w:name="_Ref494746248"/>
      <w:r>
        <w:rPr>
          <w:rFonts w:ascii="Arial" w:hAnsi="Arial" w:cs="Arial"/>
          <w:b/>
          <w:bCs/>
          <w:sz w:val="22"/>
          <w:szCs w:val="22"/>
          <w:lang w:eastAsia="ja-JP"/>
        </w:rPr>
        <w:t>3GPP TSG RAN WG1 #10</w:t>
      </w:r>
      <w:r>
        <w:rPr>
          <w:rFonts w:hint="default" w:ascii="Arial" w:hAnsi="Arial" w:cs="Arial"/>
          <w:b/>
          <w:bCs/>
          <w:sz w:val="22"/>
          <w:szCs w:val="22"/>
          <w:lang w:val="en-US" w:eastAsia="ja-JP"/>
        </w:rPr>
        <w:t xml:space="preserve">9  </w:t>
      </w:r>
      <w:r>
        <w:rPr>
          <w:rFonts w:hint="default" w:ascii="Arial" w:hAnsi="Arial" w:cs="Arial"/>
          <w:b/>
          <w:bCs/>
          <w:sz w:val="22"/>
          <w:szCs w:val="22"/>
          <w:lang w:eastAsia="ja-JP"/>
        </w:rPr>
        <w:t xml:space="preserve">         </w:t>
      </w:r>
      <w:r>
        <w:rPr>
          <w:rFonts w:hint="default" w:ascii="Arial" w:hAnsi="Arial" w:cs="Arial"/>
          <w:b/>
          <w:bCs/>
          <w:sz w:val="22"/>
          <w:szCs w:val="22"/>
          <w:lang w:val="en-US" w:eastAsia="ja-JP"/>
        </w:rPr>
        <w:t xml:space="preserve"> </w:t>
      </w:r>
      <w:r>
        <w:rPr>
          <w:rFonts w:hint="default" w:ascii="Arial" w:hAnsi="Arial" w:cs="Arial"/>
          <w:b/>
          <w:bCs/>
          <w:sz w:val="22"/>
          <w:szCs w:val="22"/>
          <w:lang w:eastAsia="ja-JP"/>
        </w:rPr>
        <w:t xml:space="preserve">            </w:t>
      </w:r>
      <w:r>
        <w:rPr>
          <w:rFonts w:hint="default" w:ascii="Arial" w:hAnsi="Arial" w:cs="Arial"/>
          <w:b/>
          <w:bCs/>
          <w:sz w:val="22"/>
          <w:szCs w:val="22"/>
          <w:lang w:val="en-US" w:eastAsia="ja-JP"/>
        </w:rPr>
        <w:t xml:space="preserve">    </w:t>
      </w:r>
      <w:r>
        <w:rPr>
          <w:rFonts w:hint="default" w:ascii="Arial" w:hAnsi="Arial" w:cs="Arial"/>
          <w:b/>
          <w:bCs/>
          <w:sz w:val="22"/>
          <w:szCs w:val="22"/>
          <w:lang w:eastAsia="ja-JP"/>
        </w:rPr>
        <w:t xml:space="preserve">               </w:t>
      </w:r>
      <w:r>
        <w:rPr>
          <w:rFonts w:hint="default" w:ascii="Arial" w:hAnsi="Arial" w:cs="Arial"/>
          <w:b/>
          <w:bCs/>
          <w:sz w:val="22"/>
          <w:szCs w:val="22"/>
          <w:lang w:val="en-US" w:eastAsia="ja-JP"/>
        </w:rPr>
        <w:t xml:space="preserve">    </w:t>
      </w:r>
      <w:r>
        <w:rPr>
          <w:rFonts w:hint="default" w:ascii="Arial" w:hAnsi="Arial" w:cs="Arial"/>
          <w:b/>
          <w:bCs/>
          <w:sz w:val="22"/>
          <w:szCs w:val="22"/>
          <w:lang w:eastAsia="ja-JP"/>
        </w:rPr>
        <w:t xml:space="preserve">  </w:t>
      </w:r>
      <w:r>
        <w:rPr>
          <w:rFonts w:hint="default" w:ascii="Arial" w:hAnsi="Arial" w:cs="Arial"/>
          <w:b/>
          <w:bCs/>
          <w:sz w:val="22"/>
          <w:szCs w:val="22"/>
          <w:lang w:val="en-US" w:eastAsia="ja-JP"/>
        </w:rPr>
        <w:t xml:space="preserve"> </w:t>
      </w:r>
      <w:r>
        <w:rPr>
          <w:rFonts w:hint="default" w:ascii="Arial" w:hAnsi="Arial" w:cs="Arial"/>
          <w:b/>
          <w:bCs/>
          <w:sz w:val="22"/>
          <w:szCs w:val="22"/>
          <w:lang w:eastAsia="ja-JP"/>
        </w:rPr>
        <w:t>R1-2</w:t>
      </w:r>
      <w:r>
        <w:rPr>
          <w:rFonts w:hint="default" w:ascii="Arial" w:hAnsi="Arial" w:cs="Arial"/>
          <w:b/>
          <w:bCs/>
          <w:sz w:val="22"/>
          <w:szCs w:val="22"/>
          <w:lang w:val="en-US" w:eastAsia="ja-JP"/>
        </w:rPr>
        <w:t>203193</w:t>
      </w:r>
    </w:p>
    <w:p>
      <w:pPr>
        <w:keepNext w:val="0"/>
        <w:keepLines w:val="0"/>
        <w:pageBreakBefore w:val="0"/>
        <w:widowControl/>
        <w:kinsoku/>
        <w:wordWrap/>
        <w:overflowPunct w:val="0"/>
        <w:topLinePunct w:val="0"/>
        <w:autoSpaceDE w:val="0"/>
        <w:autoSpaceDN w:val="0"/>
        <w:bidi w:val="0"/>
        <w:adjustRightInd w:val="0"/>
        <w:snapToGrid w:val="0"/>
        <w:spacing w:after="240"/>
        <w:textAlignment w:val="baseline"/>
        <w:outlineLvl w:val="0"/>
        <w:rPr>
          <w:rFonts w:ascii="Arial" w:hAnsi="Arial" w:eastAsia="宋体" w:cs="Arial"/>
          <w:b/>
          <w:bCs/>
          <w:sz w:val="22"/>
          <w:szCs w:val="22"/>
          <w:lang w:val="en-US" w:eastAsia="zh-CN" w:bidi="ar-SA"/>
        </w:rPr>
      </w:pPr>
      <w:r>
        <w:rPr>
          <w:rFonts w:ascii="Arial" w:hAnsi="Arial" w:eastAsia="宋体" w:cs="Arial"/>
          <w:b/>
          <w:bCs/>
          <w:sz w:val="22"/>
          <w:szCs w:val="22"/>
          <w:lang w:val="en-US" w:eastAsia="ja-JP" w:bidi="ar-SA"/>
        </w:rPr>
        <w:t xml:space="preserve">e-Meeting, </w:t>
      </w:r>
      <w:r>
        <w:rPr>
          <w:rFonts w:hint="eastAsia" w:ascii="Arial" w:hAnsi="Arial" w:eastAsia="宋体" w:cs="Arial"/>
          <w:b/>
          <w:bCs/>
          <w:sz w:val="22"/>
          <w:szCs w:val="22"/>
          <w:lang w:val="en-US" w:eastAsia="zh-CN" w:bidi="ar-SA"/>
        </w:rPr>
        <w:t>May 9</w:t>
      </w:r>
      <w:r>
        <w:rPr>
          <w:rFonts w:hint="eastAsia" w:ascii="Arial" w:hAnsi="Arial" w:eastAsia="宋体" w:cs="Arial"/>
          <w:b/>
          <w:bCs/>
          <w:sz w:val="22"/>
          <w:szCs w:val="22"/>
          <w:vertAlign w:val="superscript"/>
          <w:lang w:val="en-US" w:eastAsia="zh-CN" w:bidi="ar-SA"/>
        </w:rPr>
        <w:t>th</w:t>
      </w:r>
      <w:r>
        <w:rPr>
          <w:rFonts w:ascii="Arial" w:hAnsi="Arial" w:eastAsia="宋体" w:cs="Arial"/>
          <w:b/>
          <w:bCs/>
          <w:sz w:val="22"/>
          <w:szCs w:val="22"/>
          <w:lang w:val="en-US" w:eastAsia="ja-JP" w:bidi="ar-SA"/>
        </w:rPr>
        <w:t xml:space="preserve"> – </w:t>
      </w:r>
      <w:r>
        <w:rPr>
          <w:rFonts w:hint="eastAsia" w:ascii="Arial" w:hAnsi="Arial" w:eastAsia="宋体" w:cs="Arial"/>
          <w:b/>
          <w:bCs/>
          <w:sz w:val="22"/>
          <w:szCs w:val="22"/>
          <w:lang w:val="en-US" w:eastAsia="zh-CN" w:bidi="ar-SA"/>
        </w:rPr>
        <w:t>May</w:t>
      </w:r>
      <w:r>
        <w:rPr>
          <w:rFonts w:ascii="Arial" w:hAnsi="Arial" w:eastAsia="宋体" w:cs="Arial"/>
          <w:b/>
          <w:bCs/>
          <w:sz w:val="22"/>
          <w:szCs w:val="22"/>
          <w:lang w:val="en-US" w:eastAsia="ja-JP" w:bidi="ar-SA"/>
        </w:rPr>
        <w:t xml:space="preserve"> </w:t>
      </w:r>
      <w:r>
        <w:rPr>
          <w:rFonts w:hint="eastAsia" w:ascii="Arial" w:hAnsi="Arial" w:eastAsia="宋体" w:cs="Arial"/>
          <w:b/>
          <w:bCs/>
          <w:sz w:val="22"/>
          <w:szCs w:val="22"/>
          <w:lang w:val="en-US" w:eastAsia="zh-CN" w:bidi="ar-SA"/>
        </w:rPr>
        <w:t>20</w:t>
      </w:r>
      <w:r>
        <w:rPr>
          <w:rFonts w:hint="eastAsia" w:ascii="Arial" w:hAnsi="Arial" w:eastAsia="宋体" w:cs="Arial"/>
          <w:b/>
          <w:bCs/>
          <w:sz w:val="22"/>
          <w:szCs w:val="22"/>
          <w:vertAlign w:val="superscript"/>
          <w:lang w:val="en-US" w:eastAsia="zh-CN" w:bidi="ar-SA"/>
        </w:rPr>
        <w:t>th</w:t>
      </w:r>
      <w:r>
        <w:rPr>
          <w:rFonts w:ascii="Arial" w:hAnsi="Arial" w:eastAsia="宋体" w:cs="Arial"/>
          <w:b/>
          <w:bCs/>
          <w:sz w:val="22"/>
          <w:szCs w:val="22"/>
          <w:lang w:val="en-US" w:eastAsia="ja-JP" w:bidi="ar-SA"/>
        </w:rPr>
        <w:t>, 202</w:t>
      </w:r>
      <w:r>
        <w:rPr>
          <w:rFonts w:hint="eastAsia" w:ascii="Arial" w:hAnsi="Arial" w:eastAsia="宋体" w:cs="Arial"/>
          <w:b/>
          <w:bCs/>
          <w:sz w:val="22"/>
          <w:szCs w:val="22"/>
          <w:lang w:val="en-US" w:eastAsia="zh-CN" w:bidi="ar-SA"/>
        </w:rPr>
        <w:t>2</w:t>
      </w:r>
      <w:r>
        <w:rPr>
          <w:rFonts w:ascii="Arial" w:hAnsi="Arial" w:eastAsia="宋体" w:cs="Arial"/>
          <w:b/>
          <w:bCs/>
          <w:sz w:val="22"/>
          <w:szCs w:val="22"/>
          <w:lang w:val="en-US" w:eastAsia="zh-CN" w:bidi="ar-SA"/>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rPr>
        <w:t>Discussion on remaining issues for coverage enhancements for PUCCH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pacing w:before="273" w:beforeLines="100"/>
        <w:rPr>
          <w:rFonts w:hint="eastAsia"/>
          <w:lang w:val="en-US" w:eastAsia="zh-CN"/>
        </w:rPr>
      </w:pPr>
      <w:r>
        <w:rPr>
          <w:rFonts w:hint="eastAsia"/>
          <w:highlight w:val="none"/>
          <w:lang w:val="en-US" w:eastAsia="zh-CN"/>
        </w:rPr>
        <w:t xml:space="preserve">For for PUCCH enhancements, most of the critical issues have been resolved. </w:t>
      </w:r>
      <w:r>
        <w:rPr>
          <w:rFonts w:hint="eastAsia"/>
          <w:highlight w:val="none"/>
          <w:lang w:eastAsia="zh-CN"/>
        </w:rPr>
        <w:t xml:space="preserve">In this contribution, we </w:t>
      </w:r>
      <w:r>
        <w:rPr>
          <w:rFonts w:hint="eastAsia"/>
          <w:highlight w:val="none"/>
          <w:lang w:val="en-US" w:eastAsia="zh-CN"/>
        </w:rPr>
        <w:t>provide our views on two remaining issues of enhancements for PUCCH.</w:t>
      </w:r>
    </w:p>
    <w:p>
      <w:pPr>
        <w:pStyle w:val="2"/>
        <w:bidi w:val="0"/>
        <w:rPr>
          <w:rFonts w:hint="default"/>
          <w:lang w:val="en-US" w:eastAsia="zh-CN"/>
        </w:rPr>
      </w:pPr>
      <w:r>
        <w:rPr>
          <w:rFonts w:hint="eastAsia"/>
          <w:color w:val="000000"/>
          <w:lang w:val="en-US" w:eastAsia="zh-CN"/>
        </w:rPr>
        <w:t>D</w:t>
      </w:r>
      <w:r>
        <w:rPr>
          <w:color w:val="000000"/>
          <w:lang w:eastAsia="ko-KR"/>
        </w:rPr>
        <w:t>ynamic PUCCH repetition factor indication</w:t>
      </w:r>
    </w:p>
    <w:p>
      <w:pPr>
        <w:rPr>
          <w:rFonts w:hint="default" w:eastAsia="宋体"/>
          <w:b w:val="0"/>
          <w:bCs w:val="0"/>
          <w:sz w:val="20"/>
          <w:szCs w:val="20"/>
          <w:u w:val="none"/>
          <w:lang w:val="en-US" w:eastAsia="zh-CN"/>
        </w:rPr>
      </w:pPr>
      <w:r>
        <w:rPr>
          <w:rFonts w:hint="eastAsia"/>
          <w:highlight w:val="none"/>
          <w:lang w:val="en-US" w:eastAsia="zh-CN"/>
        </w:rPr>
        <w:t xml:space="preserve">Till now, there is still no explicit conclusion made on </w:t>
      </w:r>
      <w:r>
        <w:rPr>
          <w:rFonts w:ascii="Times New Roman" w:hAnsi="Times New Roman"/>
          <w:b w:val="0"/>
          <w:bCs w:val="0"/>
          <w:sz w:val="20"/>
          <w:szCs w:val="20"/>
          <w:u w:val="none"/>
        </w:rPr>
        <w:t xml:space="preserve">whether or not to support </w:t>
      </w:r>
      <w:r>
        <w:rPr>
          <w:rFonts w:ascii="Times New Roman" w:hAnsi="Times New Roman"/>
          <w:b w:val="0"/>
          <w:bCs w:val="0"/>
          <w:sz w:val="20"/>
          <w:szCs w:val="20"/>
          <w:u w:val="none"/>
          <w:lang w:val="en-GB"/>
        </w:rPr>
        <w:t xml:space="preserve">dynamic PUCCH repetition factor indication for HARQ-ACK for </w:t>
      </w:r>
      <w:r>
        <w:rPr>
          <w:rFonts w:hint="eastAsia"/>
          <w:b w:val="0"/>
          <w:bCs w:val="0"/>
          <w:sz w:val="20"/>
          <w:szCs w:val="20"/>
          <w:u w:val="none"/>
          <w:lang w:val="en-US" w:eastAsia="zh-CN"/>
        </w:rPr>
        <w:t xml:space="preserve">the first </w:t>
      </w:r>
      <w:r>
        <w:rPr>
          <w:rFonts w:ascii="Times New Roman" w:hAnsi="Times New Roman"/>
          <w:b w:val="0"/>
          <w:bCs w:val="0"/>
          <w:sz w:val="20"/>
          <w:szCs w:val="20"/>
          <w:u w:val="none"/>
          <w:lang w:val="en-GB"/>
        </w:rPr>
        <w:t>SPS PDSCH</w:t>
      </w:r>
      <w:r>
        <w:rPr>
          <w:rFonts w:hint="eastAsia" w:ascii="Times New Roman" w:hAnsi="Times New Roman"/>
          <w:b w:val="0"/>
          <w:bCs w:val="0"/>
          <w:sz w:val="20"/>
          <w:szCs w:val="20"/>
          <w:u w:val="none"/>
          <w:lang w:val="en-US" w:eastAsia="zh-CN"/>
        </w:rPr>
        <w:t xml:space="preserve">. </w:t>
      </w:r>
      <w:r>
        <w:rPr>
          <w:rFonts w:hint="eastAsia"/>
          <w:b w:val="0"/>
          <w:bCs w:val="0"/>
          <w:sz w:val="20"/>
          <w:szCs w:val="20"/>
          <w:u w:val="none"/>
          <w:lang w:val="en-US" w:eastAsia="zh-CN"/>
        </w:rPr>
        <w:t xml:space="preserve">Regarding the PUCCH resource for the first SPS PDSCH with a corresponding activation DCI, some clarifications were made in RAN1#108 e-meeting for Rel-15/16. It was clarified that the </w:t>
      </w:r>
      <w:r>
        <w:rPr>
          <w:rFonts w:eastAsia="Times New Roman"/>
        </w:rPr>
        <w:t xml:space="preserve">PDCCH with the activation DCI </w:t>
      </w:r>
      <w:r>
        <w:rPr>
          <w:rFonts w:eastAsia="Times New Roman"/>
          <w:u w:val="single"/>
        </w:rPr>
        <w:t>does not correspond</w:t>
      </w:r>
      <w:r>
        <w:rPr>
          <w:rFonts w:eastAsia="Times New Roman"/>
        </w:rPr>
        <w:t xml:space="preserve"> to the 1</w:t>
      </w:r>
      <w:r>
        <w:rPr>
          <w:rFonts w:eastAsia="Times New Roman"/>
          <w:vertAlign w:val="superscript"/>
        </w:rPr>
        <w:t>st</w:t>
      </w:r>
      <w:r>
        <w:rPr>
          <w:rFonts w:eastAsia="Times New Roman"/>
        </w:rPr>
        <w:t xml:space="preserve"> SPS-PDSCH</w:t>
      </w:r>
      <w:r>
        <w:rPr>
          <w:rFonts w:hint="eastAsia"/>
          <w:lang w:val="en-US" w:eastAsia="zh-CN"/>
        </w:rPr>
        <w:t>.</w:t>
      </w:r>
      <w:r>
        <w:rPr>
          <w:rFonts w:hint="eastAsia" w:eastAsia="宋体"/>
          <w:lang w:val="en-US" w:eastAsia="zh-CN"/>
        </w:rPr>
        <w:t xml:space="preserve"> </w:t>
      </w:r>
      <w:r>
        <w:rPr>
          <w:rFonts w:hint="eastAsia"/>
          <w:lang w:val="en-US" w:eastAsia="zh-CN"/>
        </w:rPr>
        <w:t xml:space="preserve">Thus, </w:t>
      </w:r>
      <w:r>
        <w:rPr>
          <w:rFonts w:hint="eastAsia" w:eastAsia="宋体"/>
          <w:lang w:val="en-US" w:eastAsia="zh-CN"/>
        </w:rPr>
        <w:t>the PUCCH resource for the HARQ-ACK of the first SPS-PDSCH is not determined by the PRI in the activation DCI. It is determined by</w:t>
      </w:r>
      <w:r>
        <w:rPr>
          <w:rFonts w:hint="eastAsia" w:eastAsia="宋体"/>
          <w:i/>
          <w:iCs/>
          <w:lang w:val="en-US" w:eastAsia="zh-CN"/>
        </w:rPr>
        <w:t xml:space="preserve"> </w:t>
      </w:r>
      <w:r>
        <w:rPr>
          <w:i/>
          <w:iCs/>
        </w:rPr>
        <w:t>n1PUCCH-AN</w:t>
      </w:r>
      <w:r>
        <w:rPr>
          <w:rFonts w:hint="eastAsia"/>
          <w:lang w:val="en-US" w:eastAsia="zh-CN"/>
        </w:rPr>
        <w:t xml:space="preserve"> or</w:t>
      </w:r>
      <w:r>
        <w:rPr>
          <w:rFonts w:hint="eastAsia" w:eastAsia="宋体"/>
          <w:lang w:val="en-US" w:eastAsia="zh-CN"/>
        </w:rPr>
        <w:t xml:space="preserve"> </w:t>
      </w:r>
      <w:r>
        <w:t>sps-</w:t>
      </w:r>
      <w:r>
        <w:rPr>
          <w:i/>
          <w:iCs/>
        </w:rPr>
        <w:t xml:space="preserve">PUCCH-AN-List-r16 </w:t>
      </w:r>
      <w:r>
        <w:rPr>
          <w:rFonts w:hint="eastAsia"/>
          <w:lang w:val="en-US" w:eastAsia="zh-CN"/>
        </w:rPr>
        <w:t>in RRC instead.</w:t>
      </w:r>
    </w:p>
    <w:p>
      <w:pPr>
        <w:rPr>
          <w:rFonts w:hint="default"/>
          <w:b w:val="0"/>
          <w:bCs w:val="0"/>
          <w:sz w:val="20"/>
          <w:szCs w:val="20"/>
          <w:u w:val="none"/>
          <w:lang w:val="en-US" w:eastAsia="zh-CN"/>
        </w:rPr>
      </w:pPr>
      <w:r>
        <w:rPr>
          <w:rFonts w:hint="eastAsia"/>
          <w:b w:val="0"/>
          <w:bCs w:val="0"/>
          <w:sz w:val="20"/>
          <w:szCs w:val="20"/>
          <w:u w:val="none"/>
          <w:lang w:val="en-US" w:eastAsia="zh-CN"/>
        </w:rPr>
        <w:t xml:space="preserve">Based on the above clarifications, the dynamic PUCCH repetition factor indication mechanism agreed in RAN1 106e can not be applied to HARQ-ACK for the first SPS PDSCH associated with the activation DCI. Therefore, we propose: </w:t>
      </w:r>
    </w:p>
    <w:p>
      <w:pPr>
        <w:spacing w:after="0" w:line="240" w:lineRule="auto"/>
        <w:jc w:val="left"/>
        <w:rPr>
          <w:b/>
          <w:bCs/>
          <w:i/>
          <w:iCs/>
          <w:color w:val="000000" w:themeColor="text1"/>
          <w:lang w:val="en-GB"/>
          <w14:textFill>
            <w14:solidFill>
              <w14:schemeClr w14:val="tx1"/>
            </w14:solidFill>
          </w14:textFill>
        </w:rPr>
      </w:pPr>
      <w:r>
        <w:rPr>
          <w:rFonts w:hint="eastAsia"/>
          <w:b/>
          <w:bCs/>
          <w:i/>
          <w:iCs/>
          <w:color w:val="auto"/>
          <w:highlight w:val="none"/>
          <w:lang w:val="en-US" w:eastAsia="zh-CN"/>
        </w:rPr>
        <w:t xml:space="preserve">Proposal 1: </w:t>
      </w:r>
      <w:r>
        <w:rPr>
          <w:b/>
          <w:bCs/>
          <w:i/>
          <w:iCs/>
        </w:rPr>
        <w:t>In NR Rel-17, for HARQ-ACK for SPS PDSCH, it is clarified that the dynamic PUCCH repetition factor indication mechanism agreed in RAN1 106e applies to HARQ-ACK corresponding to the SPS release DCI</w:t>
      </w:r>
      <w:r>
        <w:rPr>
          <w:rFonts w:hint="eastAsia"/>
          <w:b/>
          <w:bCs/>
          <w:i/>
          <w:iCs/>
          <w:lang w:val="en-US" w:eastAsia="zh-CN"/>
        </w:rPr>
        <w:t xml:space="preserve">. </w:t>
      </w:r>
      <w:r>
        <w:rPr>
          <w:b/>
          <w:bCs/>
          <w:i/>
          <w:iCs/>
        </w:rPr>
        <w:t xml:space="preserve"> </w:t>
      </w:r>
    </w:p>
    <w:p>
      <w:pPr>
        <w:numPr>
          <w:ilvl w:val="0"/>
          <w:numId w:val="10"/>
        </w:numPr>
        <w:spacing w:before="120" w:line="280" w:lineRule="atLeast"/>
        <w:ind w:left="420" w:leftChars="0" w:hanging="420" w:firstLineChars="0"/>
        <w:rPr>
          <w:rFonts w:hint="eastAsia"/>
          <w:b/>
          <w:bCs/>
          <w:i/>
          <w:iCs/>
          <w:color w:val="auto"/>
          <w:sz w:val="20"/>
          <w:szCs w:val="20"/>
          <w:highlight w:val="none"/>
          <w:u w:val="none"/>
          <w:lang w:val="en-US" w:eastAsia="zh-CN"/>
        </w:rPr>
      </w:pPr>
      <w:r>
        <w:rPr>
          <w:rFonts w:hint="eastAsia" w:ascii="Times New Roman" w:hAnsi="Times New Roman" w:eastAsia="宋体"/>
          <w:b/>
          <w:bCs/>
          <w:i/>
          <w:iCs/>
          <w:sz w:val="20"/>
          <w:szCs w:val="20"/>
          <w:lang w:val="en-US" w:eastAsia="zh-CN"/>
        </w:rPr>
        <w:t xml:space="preserve">Note: </w:t>
      </w:r>
      <w:r>
        <w:rPr>
          <w:rFonts w:ascii="Times New Roman" w:hAnsi="Times New Roman" w:eastAsia="宋体"/>
          <w:b/>
          <w:bCs/>
          <w:i/>
          <w:iCs/>
          <w:sz w:val="20"/>
          <w:szCs w:val="20"/>
        </w:rPr>
        <w:t xml:space="preserve">dynamic PUCCH repetition factor indication mechanism is </w:t>
      </w:r>
      <w:r>
        <w:rPr>
          <w:rFonts w:hint="eastAsia" w:ascii="Times New Roman" w:hAnsi="Times New Roman" w:eastAsia="宋体"/>
          <w:b/>
          <w:bCs/>
          <w:i/>
          <w:iCs/>
          <w:sz w:val="20"/>
          <w:szCs w:val="20"/>
          <w:lang w:val="en-US" w:eastAsia="zh-CN"/>
        </w:rPr>
        <w:t xml:space="preserve">not </w:t>
      </w:r>
      <w:r>
        <w:rPr>
          <w:rFonts w:ascii="Times New Roman" w:hAnsi="Times New Roman" w:eastAsia="宋体"/>
          <w:b/>
          <w:bCs/>
          <w:i/>
          <w:iCs/>
          <w:sz w:val="20"/>
          <w:szCs w:val="20"/>
        </w:rPr>
        <w:t>applied to HARQ-ACK for the first SPS PDSCH associated with the activation DCI</w:t>
      </w:r>
      <w:r>
        <w:rPr>
          <w:rFonts w:hint="eastAsia"/>
          <w:b/>
          <w:bCs/>
          <w:i/>
          <w:iCs/>
          <w:sz w:val="20"/>
          <w:szCs w:val="20"/>
          <w:lang w:val="en-US" w:eastAsia="zh-CN"/>
        </w:rPr>
        <w:t xml:space="preserve">. </w:t>
      </w:r>
    </w:p>
    <w:p>
      <w:pPr>
        <w:numPr>
          <w:ilvl w:val="0"/>
          <w:numId w:val="10"/>
        </w:numPr>
        <w:spacing w:before="120" w:line="280" w:lineRule="atLeast"/>
        <w:ind w:left="420" w:leftChars="0" w:hanging="420" w:firstLineChars="0"/>
        <w:rPr>
          <w:rFonts w:hint="eastAsia"/>
          <w:b/>
          <w:bCs/>
          <w:i/>
          <w:iCs/>
          <w:color w:val="auto"/>
          <w:sz w:val="20"/>
          <w:szCs w:val="20"/>
          <w:highlight w:val="none"/>
          <w:u w:val="none"/>
          <w:lang w:val="en-US" w:eastAsia="zh-CN"/>
        </w:rPr>
      </w:pPr>
      <w:r>
        <w:rPr>
          <w:rFonts w:hint="eastAsia"/>
          <w:b/>
          <w:bCs/>
          <w:i/>
          <w:iCs/>
          <w:sz w:val="20"/>
          <w:szCs w:val="20"/>
          <w:lang w:val="en-US" w:eastAsia="zh-CN"/>
        </w:rPr>
        <w:t>No specification impact is expected.</w:t>
      </w:r>
    </w:p>
    <w:p>
      <w:pPr>
        <w:pStyle w:val="2"/>
        <w:bidi w:val="0"/>
        <w:rPr>
          <w:rFonts w:hint="default"/>
          <w:b w:val="0"/>
          <w:bCs w:val="0"/>
          <w:i w:val="0"/>
          <w:iCs w:val="0"/>
          <w:color w:val="0000FF"/>
          <w:u w:val="single"/>
          <w:lang w:val="en-US" w:eastAsia="zh-CN"/>
        </w:rPr>
      </w:pPr>
      <w:r>
        <w:rPr>
          <w:rFonts w:hint="eastAsia"/>
          <w:color w:val="000000"/>
          <w:lang w:val="en-US" w:eastAsia="zh-CN"/>
        </w:rPr>
        <w:t>Frequency hopping design for PUCCH/PUSCH</w:t>
      </w:r>
    </w:p>
    <w:p>
      <w:pPr>
        <w:rPr>
          <w:rFonts w:hint="default"/>
          <w:lang w:val="en-US" w:eastAsia="zh-CN"/>
        </w:rPr>
      </w:pPr>
      <w:r>
        <w:rPr>
          <w:rFonts w:hint="eastAsia"/>
          <w:lang w:val="en-US" w:eastAsia="zh-CN"/>
        </w:rPr>
        <w:t xml:space="preserve">Regarding the frequency hopping design for PUSCH, the following agreement were achieved during RAN1 108e. But how to capture these agreement into the spec is still pending. We think we should first align the understanding regarding the term </w:t>
      </w:r>
      <w:r>
        <w:rPr>
          <w:rFonts w:hint="default"/>
          <w:lang w:val="en-US" w:eastAsia="zh-CN"/>
        </w:rPr>
        <w:t>“</w:t>
      </w:r>
      <w:r>
        <w:rPr>
          <w:rFonts w:hint="eastAsia"/>
          <w:lang w:val="en-US" w:eastAsia="zh-CN"/>
        </w:rPr>
        <w:t>physical slot</w:t>
      </w:r>
      <w:r>
        <w:rPr>
          <w:rFonts w:hint="default"/>
          <w:lang w:val="en-US" w:eastAsia="zh-CN"/>
        </w:rPr>
        <w:t>”</w:t>
      </w:r>
      <w:r>
        <w:rPr>
          <w:rFonts w:hint="eastAsia"/>
          <w:lang w:val="en-US" w:eastAsia="zh-CN"/>
        </w:rPr>
        <w:t xml:space="preserve"> used in the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highlight w:val="green"/>
              </w:rPr>
            </w:pPr>
            <w:r>
              <w:rPr>
                <w:highlight w:val="green"/>
              </w:rPr>
              <w:t xml:space="preserve">Agreement </w:t>
            </w:r>
          </w:p>
          <w:p>
            <w:pPr>
              <w:numPr>
                <w:ilvl w:val="0"/>
                <w:numId w:val="11"/>
              </w:numPr>
              <w:spacing w:before="120" w:line="280" w:lineRule="atLeast"/>
              <w:ind w:leftChars="0"/>
              <w:rPr>
                <w:rFonts w:hint="eastAsia"/>
                <w:vertAlign w:val="baseline"/>
                <w:lang w:val="en-US" w:eastAsia="zh-CN"/>
              </w:rPr>
            </w:pPr>
            <w:r>
              <w:t xml:space="preserve">Inter-slot frequency hopping pattern for PUSCH repetitions with DMRS bundling is determined based on </w:t>
            </w:r>
            <w:r>
              <w:rPr>
                <w:rFonts w:ascii="Times New Roman" w:hAnsi="Times New Roman"/>
                <w:szCs w:val="20"/>
              </w:rPr>
              <w:t>physical slot index</w:t>
            </w:r>
          </w:p>
        </w:tc>
      </w:tr>
    </w:tbl>
    <w:p>
      <w:pPr>
        <w:rPr>
          <w:rFonts w:hint="eastAsia"/>
          <w:lang w:val="en-US" w:eastAsia="zh-CN"/>
        </w:rPr>
      </w:pPr>
    </w:p>
    <w:p>
      <w:pPr>
        <w:rPr>
          <w:rFonts w:hint="eastAsia"/>
          <w:lang w:val="en-US" w:eastAsia="zh-CN"/>
        </w:rPr>
      </w:pPr>
      <w:r>
        <w:rPr>
          <w:rFonts w:hint="eastAsia"/>
          <w:lang w:val="en-US" w:eastAsia="zh-CN"/>
        </w:rPr>
        <w:t xml:space="preserve">From our side, regarding the term </w:t>
      </w:r>
      <w:r>
        <w:rPr>
          <w:rFonts w:hint="default"/>
          <w:lang w:val="en-US" w:eastAsia="zh-CN"/>
        </w:rPr>
        <w:t>“</w:t>
      </w:r>
      <w:r>
        <w:rPr>
          <w:rFonts w:hint="eastAsia"/>
          <w:lang w:val="en-US" w:eastAsia="zh-CN"/>
        </w:rPr>
        <w:t>physical slot index</w:t>
      </w:r>
      <w:r>
        <w:rPr>
          <w:rFonts w:hint="default"/>
          <w:lang w:val="en-US" w:eastAsia="zh-CN"/>
        </w:rPr>
        <w:t>”</w:t>
      </w:r>
      <w:r>
        <w:rPr>
          <w:rFonts w:hint="eastAsia"/>
          <w:lang w:val="en-US" w:eastAsia="zh-CN"/>
        </w:rPr>
        <w:t>, there are at least three understandings:</w:t>
      </w:r>
    </w:p>
    <w:p>
      <w:pPr>
        <w:numPr>
          <w:ilvl w:val="0"/>
          <w:numId w:val="12"/>
        </w:numPr>
        <w:ind w:left="420" w:hanging="420"/>
        <w:rPr>
          <w:rFonts w:hint="default"/>
          <w:lang w:val="en-US" w:eastAsia="zh-CN"/>
        </w:rPr>
      </w:pPr>
      <w:r>
        <w:rPr>
          <w:rFonts w:hint="eastAsia"/>
          <w:lang w:val="en-US" w:eastAsia="zh-CN"/>
        </w:rPr>
        <w:t>Alt-1: the physical slot index is counted within a radio frame, and restarts at the frame boundary, which is shown in Figure 1(a);</w:t>
      </w:r>
    </w:p>
    <w:p>
      <w:pPr>
        <w:numPr>
          <w:ilvl w:val="0"/>
          <w:numId w:val="12"/>
        </w:numPr>
        <w:ind w:left="420" w:hanging="420"/>
        <w:rPr>
          <w:rFonts w:hint="default"/>
          <w:lang w:val="en-US" w:eastAsia="zh-CN"/>
        </w:rPr>
      </w:pPr>
      <w:r>
        <w:rPr>
          <w:rFonts w:hint="eastAsia"/>
          <w:lang w:val="en-US" w:eastAsia="zh-CN"/>
        </w:rPr>
        <w:t xml:space="preserve">Alt-2: the physical slot index </w:t>
      </w:r>
      <w:r>
        <w:rPr>
          <w:rFonts w:hint="default"/>
          <w:lang w:val="en-US" w:eastAsia="zh-CN"/>
        </w:rPr>
        <w:t>“</w:t>
      </w:r>
      <w:r>
        <w:rPr>
          <w:rFonts w:hint="eastAsia"/>
          <w:lang w:val="en-US" w:eastAsia="zh-CN"/>
        </w:rPr>
        <w:t>0</w:t>
      </w:r>
      <w:r>
        <w:rPr>
          <w:rFonts w:hint="default"/>
          <w:lang w:val="en-US" w:eastAsia="zh-CN"/>
        </w:rPr>
        <w:t>”</w:t>
      </w:r>
      <w:r>
        <w:rPr>
          <w:rFonts w:hint="eastAsia"/>
          <w:lang w:val="en-US" w:eastAsia="zh-CN"/>
        </w:rPr>
        <w:t xml:space="preserve"> starts from the radio frame where the PUSCH is scheduled and increases from then on, which is shown in Figure 1(b);</w:t>
      </w:r>
    </w:p>
    <w:p>
      <w:pPr>
        <w:numPr>
          <w:ilvl w:val="0"/>
          <w:numId w:val="12"/>
        </w:numPr>
        <w:ind w:left="420" w:hanging="420"/>
        <w:rPr>
          <w:rFonts w:hint="default"/>
          <w:lang w:val="en-US" w:eastAsia="zh-CN"/>
        </w:rPr>
      </w:pPr>
      <w:r>
        <w:rPr>
          <w:rFonts w:hint="eastAsia"/>
          <w:lang w:val="en-US" w:eastAsia="zh-CN"/>
        </w:rPr>
        <w:t xml:space="preserve">Alt-3: the physical slot index </w:t>
      </w:r>
      <w:r>
        <w:rPr>
          <w:rFonts w:hint="default"/>
          <w:lang w:val="en-US" w:eastAsia="zh-CN"/>
        </w:rPr>
        <w:t>“</w:t>
      </w:r>
      <w:r>
        <w:rPr>
          <w:rFonts w:hint="eastAsia"/>
          <w:lang w:val="en-US" w:eastAsia="zh-CN"/>
        </w:rPr>
        <w:t>0</w:t>
      </w:r>
      <w:r>
        <w:rPr>
          <w:rFonts w:hint="default"/>
          <w:lang w:val="en-US" w:eastAsia="zh-CN"/>
        </w:rPr>
        <w:t>”</w:t>
      </w:r>
      <w:r>
        <w:rPr>
          <w:rFonts w:hint="eastAsia"/>
          <w:lang w:val="en-US" w:eastAsia="zh-CN"/>
        </w:rPr>
        <w:t xml:space="preserve"> starts from the radio frame with SNF=0, and increases from then on, which is shown in Figure 1(c);</w:t>
      </w:r>
    </w:p>
    <w:p>
      <w:r>
        <w:drawing>
          <wp:inline distT="0" distB="0" distL="114300" distR="114300">
            <wp:extent cx="6118225" cy="91440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118225" cy="914400"/>
                    </a:xfrm>
                    <a:prstGeom prst="rect">
                      <a:avLst/>
                    </a:prstGeom>
                    <a:noFill/>
                    <a:ln>
                      <a:noFill/>
                    </a:ln>
                  </pic:spPr>
                </pic:pic>
              </a:graphicData>
            </a:graphic>
          </wp:inline>
        </w:drawing>
      </w:r>
    </w:p>
    <w:p>
      <w:pPr>
        <w:numPr>
          <w:ilvl w:val="0"/>
          <w:numId w:val="0"/>
        </w:numPr>
        <w:jc w:val="center"/>
        <w:rPr>
          <w:rFonts w:hint="default" w:eastAsia="宋体"/>
          <w:lang w:val="en-US" w:eastAsia="zh-CN"/>
        </w:rPr>
      </w:pPr>
      <w:r>
        <w:rPr>
          <w:rFonts w:hint="eastAsia"/>
          <w:lang w:val="en-US" w:eastAsia="zh-CN"/>
        </w:rPr>
        <w:t>Figure 1 (a) Alt-1</w:t>
      </w:r>
    </w:p>
    <w:p>
      <w:r>
        <w:drawing>
          <wp:inline distT="0" distB="0" distL="114300" distR="114300">
            <wp:extent cx="6109970" cy="912495"/>
            <wp:effectExtent l="0" t="0" r="127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109970" cy="912495"/>
                    </a:xfrm>
                    <a:prstGeom prst="rect">
                      <a:avLst/>
                    </a:prstGeom>
                    <a:noFill/>
                    <a:ln>
                      <a:noFill/>
                    </a:ln>
                  </pic:spPr>
                </pic:pic>
              </a:graphicData>
            </a:graphic>
          </wp:inline>
        </w:drawing>
      </w:r>
    </w:p>
    <w:p>
      <w:pPr>
        <w:numPr>
          <w:ilvl w:val="0"/>
          <w:numId w:val="0"/>
        </w:numPr>
        <w:jc w:val="center"/>
        <w:rPr>
          <w:rFonts w:hint="default" w:eastAsia="宋体"/>
          <w:lang w:val="en-US" w:eastAsia="zh-CN"/>
        </w:rPr>
      </w:pPr>
      <w:r>
        <w:rPr>
          <w:rFonts w:hint="eastAsia"/>
          <w:lang w:val="en-US" w:eastAsia="zh-CN"/>
        </w:rPr>
        <w:t>Figure 1 (b) Alt-2</w:t>
      </w:r>
    </w:p>
    <w:p>
      <w:pPr>
        <w:numPr>
          <w:ilvl w:val="0"/>
          <w:numId w:val="0"/>
        </w:numPr>
        <w:ind w:leftChars="0"/>
        <w:jc w:val="both"/>
        <w:rPr>
          <w:rFonts w:hint="default"/>
          <w:lang w:val="en-US" w:eastAsia="zh-CN"/>
        </w:rPr>
      </w:pPr>
      <w:r>
        <w:drawing>
          <wp:inline distT="0" distB="0" distL="114300" distR="114300">
            <wp:extent cx="6109970" cy="908685"/>
            <wp:effectExtent l="0" t="0" r="1270"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6109970" cy="908685"/>
                    </a:xfrm>
                    <a:prstGeom prst="rect">
                      <a:avLst/>
                    </a:prstGeom>
                    <a:noFill/>
                    <a:ln>
                      <a:noFill/>
                    </a:ln>
                  </pic:spPr>
                </pic:pic>
              </a:graphicData>
            </a:graphic>
          </wp:inline>
        </w:drawing>
      </w:r>
    </w:p>
    <w:p>
      <w:pPr>
        <w:numPr>
          <w:ilvl w:val="0"/>
          <w:numId w:val="0"/>
        </w:numPr>
        <w:jc w:val="center"/>
        <w:rPr>
          <w:rFonts w:hint="default" w:eastAsia="宋体"/>
          <w:lang w:val="en-US" w:eastAsia="zh-CN"/>
        </w:rPr>
      </w:pPr>
      <w:r>
        <w:rPr>
          <w:rFonts w:hint="eastAsia"/>
          <w:lang w:val="en-US" w:eastAsia="zh-CN"/>
        </w:rPr>
        <w:t>Figure 1 (c) Alt-3</w:t>
      </w:r>
    </w:p>
    <w:p>
      <w:pPr>
        <w:numPr>
          <w:ilvl w:val="0"/>
          <w:numId w:val="0"/>
        </w:numPr>
        <w:ind w:leftChars="0"/>
        <w:jc w:val="center"/>
        <w:rPr>
          <w:rFonts w:hint="eastAsia"/>
          <w:lang w:val="en-US" w:eastAsia="zh-CN"/>
        </w:rPr>
      </w:pPr>
      <w:r>
        <w:rPr>
          <w:rFonts w:hint="eastAsia"/>
          <w:lang w:val="en-US" w:eastAsia="zh-CN"/>
        </w:rPr>
        <w:t>Figure 1: illustration of the physical slot index counting.</w:t>
      </w:r>
    </w:p>
    <w:p>
      <w:pPr>
        <w:numPr>
          <w:ilvl w:val="-1"/>
          <w:numId w:val="0"/>
        </w:numPr>
        <w:ind w:left="0" w:firstLine="0"/>
        <w:rPr>
          <w:rFonts w:hint="default"/>
          <w:b w:val="0"/>
          <w:bCs w:val="0"/>
          <w:i w:val="0"/>
          <w:iCs w:val="0"/>
          <w:color w:val="auto"/>
          <w:lang w:val="en-US" w:eastAsia="zh-CN"/>
        </w:rPr>
      </w:pPr>
      <w:r>
        <w:rPr>
          <w:rFonts w:hint="eastAsia"/>
          <w:b w:val="0"/>
          <w:bCs w:val="0"/>
          <w:i w:val="0"/>
          <w:iCs w:val="0"/>
          <w:color w:val="auto"/>
          <w:lang w:val="en-US" w:eastAsia="zh-CN"/>
        </w:rPr>
        <w:t xml:space="preserve">For Alt-1, there could be some issues if the PUCCH/PUSCH repetitions crosses the frame boundary and the hopping interval is not configured appropriately, which will result in no frequency hopping or unequal hopping interval. Two examples are shown in Figure-2 to illustrate such issue. For the first example, the number of repetitions N = 24 and hopping interval H = 12 slots. For Alt-1, the hopping position has to re-start at each radio frame boundary, which ends up with no frequency hopping (i.e., always Hop#0). For the second example, due to similar reason, the hopping interval would have different lengths, which may degrade the performance. </w:t>
      </w:r>
    </w:p>
    <w:p>
      <w:pPr>
        <w:numPr>
          <w:ilvl w:val="-1"/>
          <w:numId w:val="0"/>
        </w:numPr>
        <w:ind w:left="0" w:firstLine="0"/>
        <w:rPr>
          <w:rFonts w:hint="eastAsia"/>
          <w:b w:val="0"/>
          <w:bCs w:val="0"/>
          <w:i w:val="0"/>
          <w:iCs w:val="0"/>
          <w:color w:val="auto"/>
          <w:lang w:val="en-US" w:eastAsia="zh-CN"/>
        </w:rPr>
      </w:pPr>
    </w:p>
    <w:p>
      <w:pPr>
        <w:numPr>
          <w:ilvl w:val="-1"/>
          <w:numId w:val="0"/>
        </w:numPr>
        <w:ind w:left="0" w:firstLine="0"/>
        <w:jc w:val="center"/>
      </w:pPr>
      <w:r>
        <w:drawing>
          <wp:inline distT="0" distB="0" distL="114300" distR="114300">
            <wp:extent cx="4994275" cy="1126490"/>
            <wp:effectExtent l="0" t="0" r="4445" b="127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0"/>
                    <a:stretch>
                      <a:fillRect/>
                    </a:stretch>
                  </pic:blipFill>
                  <pic:spPr>
                    <a:xfrm>
                      <a:off x="0" y="0"/>
                      <a:ext cx="4994275" cy="1126490"/>
                    </a:xfrm>
                    <a:prstGeom prst="rect">
                      <a:avLst/>
                    </a:prstGeom>
                    <a:noFill/>
                    <a:ln>
                      <a:noFill/>
                    </a:ln>
                  </pic:spPr>
                </pic:pic>
              </a:graphicData>
            </a:graphic>
          </wp:inline>
        </w:drawing>
      </w:r>
    </w:p>
    <w:p>
      <w:pPr>
        <w:numPr>
          <w:ilvl w:val="-1"/>
          <w:numId w:val="0"/>
        </w:numPr>
        <w:ind w:left="0" w:firstLine="0"/>
      </w:pPr>
    </w:p>
    <w:p>
      <w:pPr>
        <w:numPr>
          <w:ilvl w:val="-1"/>
          <w:numId w:val="0"/>
        </w:numPr>
        <w:ind w:left="0" w:firstLine="0"/>
        <w:jc w:val="center"/>
        <w:rPr>
          <w:rFonts w:hint="eastAsia"/>
          <w:lang w:val="en-US" w:eastAsia="zh-CN"/>
        </w:rPr>
      </w:pPr>
      <w:r>
        <w:drawing>
          <wp:inline distT="0" distB="0" distL="114300" distR="114300">
            <wp:extent cx="4988560" cy="1125220"/>
            <wp:effectExtent l="0" t="0" r="10160" b="254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1"/>
                    <a:stretch>
                      <a:fillRect/>
                    </a:stretch>
                  </pic:blipFill>
                  <pic:spPr>
                    <a:xfrm>
                      <a:off x="0" y="0"/>
                      <a:ext cx="4988560" cy="1125220"/>
                    </a:xfrm>
                    <a:prstGeom prst="rect">
                      <a:avLst/>
                    </a:prstGeom>
                    <a:noFill/>
                    <a:ln>
                      <a:noFill/>
                    </a:ln>
                  </pic:spPr>
                </pic:pic>
              </a:graphicData>
            </a:graphic>
          </wp:inline>
        </w:drawing>
      </w:r>
    </w:p>
    <w:p>
      <w:pPr>
        <w:numPr>
          <w:ilvl w:val="-1"/>
          <w:numId w:val="0"/>
        </w:numPr>
        <w:ind w:left="0" w:firstLine="0"/>
        <w:jc w:val="center"/>
        <w:rPr>
          <w:rFonts w:hint="default"/>
          <w:lang w:val="en-US" w:eastAsia="zh-CN"/>
        </w:rPr>
      </w:pPr>
      <w:r>
        <w:rPr>
          <w:rFonts w:hint="eastAsia"/>
          <w:lang w:val="en-US" w:eastAsia="zh-CN"/>
        </w:rPr>
        <w:t>Figure-2. Illustration of hopping pattern for physical slot index based solution</w:t>
      </w:r>
    </w:p>
    <w:p>
      <w:pPr>
        <w:numPr>
          <w:ilvl w:val="-1"/>
          <w:numId w:val="0"/>
        </w:numPr>
        <w:ind w:left="0" w:firstLine="0"/>
        <w:jc w:val="both"/>
        <w:rPr>
          <w:rFonts w:hint="eastAsia"/>
          <w:lang w:val="en-US" w:eastAsia="zh-CN"/>
        </w:rPr>
      </w:pPr>
      <w:r>
        <w:rPr>
          <w:rFonts w:hint="eastAsia"/>
          <w:lang w:val="en-US" w:eastAsia="zh-CN"/>
        </w:rPr>
        <w:t>The issue of Alt-1 that no frequency hopping is applied when the hopping interval is configured larger than the number of slots within a frame does not exists for Alt-2 and Alt-3. The main advantage of Alt-3 is that if the hopping interval is configured the same among different UEs, same hopping pattern will be achieved for those UEs. It is beneficial for the gNB to schedule those UEs to multiplex on the same frequency hopping RB pairs. But the actual performance advantage of Alt-3 over Alt-2 in practical scenarios is not justified. So in this point of view, both Alt-2 and Alt-3 seem OK for us.</w:t>
      </w:r>
    </w:p>
    <w:p>
      <w:pPr>
        <w:numPr>
          <w:ilvl w:val="-1"/>
          <w:numId w:val="0"/>
        </w:numPr>
        <w:ind w:left="0" w:firstLine="0"/>
        <w:jc w:val="both"/>
        <w:rPr>
          <w:rFonts w:hint="eastAsia"/>
          <w:lang w:val="en-US" w:eastAsia="zh-CN"/>
        </w:rPr>
      </w:pPr>
      <w:r>
        <w:rPr>
          <w:rFonts w:hint="eastAsia"/>
          <w:lang w:val="en-US" w:eastAsia="zh-CN"/>
        </w:rPr>
        <w:t>Regarding the specification impact, for Alt-1, the hopping for PUSCH can be specified something like: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80" w:lineRule="atLeast"/>
              <w:rPr>
                <w:lang w:eastAsia="ja-JP"/>
              </w:rPr>
            </w:pPr>
            <w:r>
              <w:rPr>
                <w:lang w:eastAsia="ja-JP"/>
              </w:rPr>
              <w:t>Frequency hopping pattern based on physical slot indices is realized as following.</w:t>
            </w:r>
          </w:p>
          <w:p>
            <w:pPr>
              <w:pStyle w:val="114"/>
              <w:numPr>
                <w:ilvl w:val="0"/>
                <w:numId w:val="13"/>
              </w:numPr>
              <w:spacing w:before="120" w:after="0" w:line="240" w:lineRule="auto"/>
              <w:jc w:val="left"/>
              <w:rPr>
                <w:rFonts w:ascii="Times New Roman" w:hAnsi="Times New Roman" w:eastAsiaTheme="minorEastAsia"/>
                <w:sz w:val="20"/>
                <w:szCs w:val="20"/>
                <w:lang w:eastAsia="ja-JP"/>
              </w:rPr>
            </w:pPr>
            <w:r>
              <w:rPr>
                <w:rFonts w:ascii="Times New Roman" w:hAnsi="Times New Roman" w:eastAsiaTheme="minorEastAsia"/>
                <w:sz w:val="20"/>
                <w:szCs w:val="20"/>
                <w:lang w:eastAsia="ja-JP"/>
              </w:rPr>
              <w:t xml:space="preserve">The starting RB during slot </w:t>
            </w:r>
            <m:oMath>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oMath>
            <w:r>
              <w:rPr>
                <w:rFonts w:ascii="Times New Roman" w:hAnsi="Times New Roman" w:eastAsiaTheme="minorEastAsia"/>
                <w:sz w:val="20"/>
                <w:szCs w:val="20"/>
                <w:lang w:eastAsia="ja-JP"/>
              </w:rPr>
              <w:t xml:space="preserve"> is given by </w:t>
            </w:r>
          </w:p>
          <w:p>
            <w:pPr>
              <w:pStyle w:val="114"/>
              <w:numPr>
                <w:ilvl w:val="1"/>
                <w:numId w:val="13"/>
              </w:numPr>
              <w:spacing w:before="120" w:after="0" w:line="240" w:lineRule="auto"/>
              <w:jc w:val="left"/>
              <w:rPr>
                <w:rFonts w:ascii="Times New Roman" w:hAnsi="Times New Roman" w:eastAsiaTheme="minorEastAsia"/>
                <w:sz w:val="20"/>
                <w:szCs w:val="20"/>
                <w:lang w:eastAsia="ja-JP"/>
              </w:rPr>
            </w:pPr>
            <m:oMath>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start</m:t>
                  </m:r>
                  <m:ctrlPr>
                    <w:rPr>
                      <w:rFonts w:ascii="Cambria Math" w:hAnsi="Cambria Math" w:eastAsiaTheme="minorEastAsia"/>
                      <w:sz w:val="20"/>
                      <w:szCs w:val="20"/>
                      <w:lang w:eastAsia="ja-JP"/>
                    </w:rPr>
                  </m:ctrlPr>
                </m:sub>
              </m:sSub>
              <m:d>
                <m:dPr>
                  <m:ctrlPr>
                    <w:rPr>
                      <w:rFonts w:ascii="Cambria Math" w:hAnsi="Cambria Math" w:eastAsiaTheme="minorEastAsia"/>
                      <w:sz w:val="20"/>
                      <w:szCs w:val="20"/>
                      <w:lang w:eastAsia="ja-JP"/>
                    </w:rPr>
                  </m:ctrlPr>
                </m:dPr>
                <m:e>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m:t>
              </m:r>
              <m:d>
                <m:dPr>
                  <m:begChr m:val="{"/>
                  <m:endChr m:val=""/>
                  <m:ctrlPr>
                    <w:rPr>
                      <w:rFonts w:ascii="Cambria Math" w:hAnsi="Cambria Math" w:eastAsiaTheme="minorEastAsia"/>
                      <w:sz w:val="20"/>
                      <w:szCs w:val="20"/>
                      <w:lang w:eastAsia="ja-JP"/>
                    </w:rPr>
                  </m:ctrlPr>
                </m:dPr>
                <m:e>
                  <m:m>
                    <m:mPr>
                      <m:mcs>
                        <m:mc>
                          <m:mcPr>
                            <m:count m:val="2"/>
                            <m:mcJc m:val="center"/>
                          </m:mcPr>
                        </m:mc>
                      </m:mcs>
                      <m:ctrlPr>
                        <w:rPr>
                          <w:rFonts w:ascii="Cambria Math" w:hAnsi="Cambria Math" w:eastAsiaTheme="minorEastAsia"/>
                          <w:sz w:val="20"/>
                          <w:szCs w:val="20"/>
                          <w:lang w:eastAsia="ja-JP"/>
                        </w:rPr>
                      </m:ctrlPr>
                    </m:mPr>
                    <m:mr>
                      <m:e>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start</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e>
                        <m:d>
                          <m:dPr>
                            <m:begChr m:val="⌊"/>
                            <m:endChr m:val="⌋"/>
                            <m:ctrlPr>
                              <w:rPr>
                                <w:rFonts w:ascii="Cambria Math" w:hAnsi="Cambria Math" w:eastAsiaTheme="minorEastAsia"/>
                                <w:sz w:val="20"/>
                                <w:szCs w:val="20"/>
                                <w:lang w:eastAsia="ja-JP"/>
                              </w:rPr>
                            </m:ctrlPr>
                          </m:dPr>
                          <m:e>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r>
                              <m:rPr>
                                <m:sty m:val="p"/>
                              </m:rPr>
                              <w:rPr>
                                <w:rFonts w:ascii="Cambria Math" w:hAnsi="Cambria Math" w:eastAsiaTheme="minorEastAsia"/>
                                <w:sz w:val="20"/>
                                <w:szCs w:val="20"/>
                                <w:lang w:eastAsia="ja-JP"/>
                              </w:rPr>
                              <m:t>/</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FH</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 mod 2=0</m:t>
                        </m:r>
                        <m:ctrlPr>
                          <w:rPr>
                            <w:rFonts w:ascii="Cambria Math" w:hAnsi="Cambria Math" w:eastAsiaTheme="minorEastAsia"/>
                            <w:sz w:val="20"/>
                            <w:szCs w:val="20"/>
                            <w:lang w:eastAsia="ja-JP"/>
                          </w:rPr>
                        </m:ctrlPr>
                      </m:e>
                    </m:mr>
                    <m:mr>
                      <m:e>
                        <m:d>
                          <m:dPr>
                            <m:ctrlPr>
                              <w:rPr>
                                <w:rFonts w:ascii="Cambria Math" w:hAnsi="Cambria Math" w:eastAsiaTheme="minorEastAsia"/>
                                <w:sz w:val="20"/>
                                <w:szCs w:val="20"/>
                                <w:lang w:eastAsia="ja-JP"/>
                              </w:rPr>
                            </m:ctrlPr>
                          </m:dPr>
                          <m:e>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start</m:t>
                                </m:r>
                                <m:ctrlPr>
                                  <w:rPr>
                                    <w:rFonts w:ascii="Cambria Math" w:hAnsi="Cambria Math" w:eastAsiaTheme="minorEastAsia"/>
                                    <w:sz w:val="20"/>
                                    <w:szCs w:val="20"/>
                                    <w:lang w:eastAsia="ja-JP"/>
                                  </w:rPr>
                                </m:ctrlPr>
                              </m:sub>
                            </m:sSub>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offset</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 mod </m:t>
                        </m:r>
                        <m:sSubSup>
                          <m:sSubSupPr>
                            <m:ctrlPr>
                              <w:rPr>
                                <w:rFonts w:ascii="Cambria Math" w:hAnsi="Cambria Math" w:eastAsiaTheme="minorEastAsia"/>
                                <w:sz w:val="20"/>
                                <w:szCs w:val="20"/>
                                <w:lang w:eastAsia="ja-JP"/>
                              </w:rPr>
                            </m:ctrlPr>
                          </m:sSubSup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BWP</m:t>
                            </m:r>
                            <m:ctrlPr>
                              <w:rPr>
                                <w:rFonts w:ascii="Cambria Math" w:hAnsi="Cambria Math" w:eastAsiaTheme="minorEastAsia"/>
                                <w:sz w:val="20"/>
                                <w:szCs w:val="20"/>
                                <w:lang w:eastAsia="ja-JP"/>
                              </w:rPr>
                            </m:ctrlPr>
                          </m:sub>
                          <m:sup>
                            <m:r>
                              <m:rPr>
                                <m:sty m:val="p"/>
                              </m:rPr>
                              <w:rPr>
                                <w:rFonts w:ascii="Cambria Math" w:hAnsi="Cambria Math" w:eastAsiaTheme="minorEastAsia"/>
                                <w:sz w:val="20"/>
                                <w:szCs w:val="20"/>
                                <w:lang w:eastAsia="ja-JP"/>
                              </w:rPr>
                              <m:t>size</m:t>
                            </m:r>
                            <m:ctrlPr>
                              <w:rPr>
                                <w:rFonts w:ascii="Cambria Math" w:hAnsi="Cambria Math" w:eastAsiaTheme="minorEastAsia"/>
                                <w:sz w:val="20"/>
                                <w:szCs w:val="20"/>
                                <w:lang w:eastAsia="ja-JP"/>
                              </w:rPr>
                            </m:ctrlPr>
                          </m:sup>
                        </m:sSubSup>
                        <m:ctrlPr>
                          <w:rPr>
                            <w:rFonts w:ascii="Cambria Math" w:hAnsi="Cambria Math" w:eastAsiaTheme="minorEastAsia"/>
                            <w:sz w:val="20"/>
                            <w:szCs w:val="20"/>
                            <w:lang w:eastAsia="ja-JP"/>
                          </w:rPr>
                        </m:ctrlPr>
                      </m:e>
                      <m:e>
                        <m:d>
                          <m:dPr>
                            <m:begChr m:val="⌊"/>
                            <m:endChr m:val="⌋"/>
                            <m:ctrlPr>
                              <w:rPr>
                                <w:rFonts w:ascii="Cambria Math" w:hAnsi="Cambria Math" w:eastAsiaTheme="minorEastAsia"/>
                                <w:sz w:val="20"/>
                                <w:szCs w:val="20"/>
                                <w:lang w:eastAsia="ja-JP"/>
                              </w:rPr>
                            </m:ctrlPr>
                          </m:dPr>
                          <m:e>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r>
                              <m:rPr>
                                <m:sty m:val="p"/>
                              </m:rPr>
                              <w:rPr>
                                <w:rFonts w:ascii="Cambria Math" w:hAnsi="Cambria Math" w:eastAsiaTheme="minorEastAsia"/>
                                <w:sz w:val="20"/>
                                <w:szCs w:val="20"/>
                                <w:lang w:eastAsia="ja-JP"/>
                              </w:rPr>
                              <m:t>/</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FH</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 mod 2=1</m:t>
                        </m:r>
                        <m:ctrlPr>
                          <w:rPr>
                            <w:rFonts w:ascii="Cambria Math" w:hAnsi="Cambria Math" w:eastAsiaTheme="minorEastAsia"/>
                            <w:sz w:val="20"/>
                            <w:szCs w:val="20"/>
                            <w:lang w:eastAsia="ja-JP"/>
                          </w:rPr>
                        </m:ctrlPr>
                      </m:e>
                    </m:mr>
                  </m:m>
                  <m:ctrlPr>
                    <w:rPr>
                      <w:rFonts w:ascii="Cambria Math" w:hAnsi="Cambria Math" w:eastAsiaTheme="minorEastAsia"/>
                      <w:sz w:val="20"/>
                      <w:szCs w:val="20"/>
                      <w:lang w:eastAsia="ja-JP"/>
                    </w:rPr>
                  </m:ctrlPr>
                </m:e>
              </m:d>
            </m:oMath>
          </w:p>
          <w:p>
            <w:pPr>
              <w:numPr>
                <w:ilvl w:val="2"/>
                <w:numId w:val="13"/>
              </w:numPr>
              <w:spacing w:before="120" w:after="0" w:line="240" w:lineRule="auto"/>
              <w:jc w:val="left"/>
              <w:rPr>
                <w:rFonts w:eastAsiaTheme="minorEastAsia"/>
                <w:lang w:eastAsia="ja-JP"/>
              </w:rPr>
            </w:pPr>
            <m:oMath>
              <m:sSub>
                <m:sSubPr>
                  <m:ctrlPr>
                    <w:rPr>
                      <w:rFonts w:ascii="Cambria Math" w:hAnsi="Cambria Math" w:eastAsiaTheme="minorEastAsia"/>
                      <w:highlight w:val="green"/>
                      <w:lang w:eastAsia="ja-JP"/>
                    </w:rPr>
                  </m:ctrlPr>
                </m:sSubPr>
                <m:e>
                  <m:r>
                    <m:rPr>
                      <m:sty m:val="p"/>
                    </m:rPr>
                    <w:rPr>
                      <w:rFonts w:ascii="Cambria Math" w:hAnsi="Cambria Math" w:eastAsiaTheme="minorEastAsia"/>
                      <w:highlight w:val="green"/>
                      <w:lang w:eastAsia="ja-JP"/>
                    </w:rPr>
                    <m:t>n</m:t>
                  </m:r>
                  <m:ctrlPr>
                    <w:rPr>
                      <w:rFonts w:ascii="Cambria Math" w:hAnsi="Cambria Math" w:eastAsiaTheme="minorEastAsia"/>
                      <w:highlight w:val="green"/>
                      <w:lang w:eastAsia="ja-JP"/>
                    </w:rPr>
                  </m:ctrlPr>
                </m:e>
                <m:sub>
                  <m:r>
                    <m:rPr>
                      <m:sty m:val="p"/>
                    </m:rPr>
                    <w:rPr>
                      <w:rFonts w:ascii="Cambria Math" w:hAnsi="Cambria Math" w:eastAsiaTheme="minorEastAsia"/>
                      <w:highlight w:val="green"/>
                      <w:lang w:eastAsia="ja-JP"/>
                    </w:rPr>
                    <m:t>s</m:t>
                  </m:r>
                  <m:ctrlPr>
                    <w:rPr>
                      <w:rFonts w:ascii="Cambria Math" w:hAnsi="Cambria Math" w:eastAsiaTheme="minorEastAsia"/>
                      <w:highlight w:val="green"/>
                      <w:lang w:eastAsia="ja-JP"/>
                    </w:rPr>
                  </m:ctrlPr>
                </m:sub>
              </m:sSub>
            </m:oMath>
            <w:r>
              <w:rPr>
                <w:rFonts w:eastAsiaTheme="minorEastAsia"/>
                <w:highlight w:val="green"/>
                <w:lang w:eastAsia="ja-JP"/>
              </w:rPr>
              <w:t xml:space="preserve"> is the current slot number within a radio frame</w:t>
            </w:r>
          </w:p>
          <w:p>
            <w:pPr>
              <w:numPr>
                <w:ilvl w:val="2"/>
                <w:numId w:val="13"/>
              </w:numPr>
              <w:spacing w:before="120" w:after="0" w:line="240" w:lineRule="auto"/>
              <w:jc w:val="left"/>
              <w:rPr>
                <w:rFonts w:eastAsiaTheme="minorEastAsia"/>
                <w:lang w:eastAsia="ja-JP"/>
              </w:rPr>
            </w:pPr>
            <m:oMath>
              <m:r>
                <m:rPr>
                  <m:sty m:val="p"/>
                </m:rPr>
                <w:rPr>
                  <w:rFonts w:ascii="Cambria Math" w:hAnsi="Cambria Math" w:eastAsiaTheme="minorEastAsia"/>
                  <w:lang w:eastAsia="ja-JP"/>
                </w:rPr>
                <m:t>R</m:t>
              </m:r>
              <m:sSub>
                <m:sSubPr>
                  <m:ctrlPr>
                    <w:rPr>
                      <w:rFonts w:ascii="Cambria Math" w:hAnsi="Cambria Math" w:eastAsiaTheme="minorEastAsia"/>
                      <w:lang w:eastAsia="ja-JP"/>
                    </w:rPr>
                  </m:ctrlPr>
                </m:sSubPr>
                <m:e>
                  <m:r>
                    <m:rPr>
                      <m:sty m:val="p"/>
                    </m:rPr>
                    <w:rPr>
                      <w:rFonts w:ascii="Cambria Math" w:hAnsi="Cambria Math" w:eastAsiaTheme="minorEastAsia"/>
                      <w:lang w:eastAsia="ja-JP"/>
                    </w:rPr>
                    <m:t>B</m:t>
                  </m:r>
                  <m:ctrlPr>
                    <w:rPr>
                      <w:rFonts w:ascii="Cambria Math" w:hAnsi="Cambria Math" w:eastAsiaTheme="minorEastAsia"/>
                      <w:lang w:eastAsia="ja-JP"/>
                    </w:rPr>
                  </m:ctrlPr>
                </m:e>
                <m:sub>
                  <m:r>
                    <m:rPr>
                      <m:sty m:val="p"/>
                    </m:rPr>
                    <w:rPr>
                      <w:rFonts w:ascii="Cambria Math" w:hAnsi="Cambria Math" w:eastAsiaTheme="minorEastAsia"/>
                      <w:lang w:eastAsia="ja-JP"/>
                    </w:rPr>
                    <m:t>start</m:t>
                  </m:r>
                  <m:ctrlPr>
                    <w:rPr>
                      <w:rFonts w:ascii="Cambria Math" w:hAnsi="Cambria Math" w:eastAsiaTheme="minorEastAsia"/>
                      <w:lang w:eastAsia="ja-JP"/>
                    </w:rPr>
                  </m:ctrlPr>
                </m:sub>
              </m:sSub>
            </m:oMath>
            <w:r>
              <w:rPr>
                <w:rFonts w:eastAsiaTheme="minorEastAsia"/>
                <w:lang w:eastAsia="ja-JP"/>
              </w:rPr>
              <w:t xml:space="preserve"> is the starting RB within the UL BWP as calculated from the resource block assignment information</w:t>
            </w:r>
          </w:p>
          <w:p>
            <w:pPr>
              <w:numPr>
                <w:ilvl w:val="2"/>
                <w:numId w:val="13"/>
              </w:numPr>
              <w:spacing w:before="120" w:after="0" w:line="240" w:lineRule="auto"/>
              <w:jc w:val="left"/>
              <w:rPr>
                <w:rFonts w:eastAsiaTheme="minorEastAsia"/>
                <w:lang w:eastAsia="ja-JP"/>
              </w:rPr>
            </w:pPr>
            <m:oMath>
              <m:r>
                <m:rPr>
                  <m:sty m:val="p"/>
                </m:rPr>
                <w:rPr>
                  <w:rFonts w:ascii="Cambria Math" w:hAnsi="Cambria Math" w:eastAsiaTheme="minorEastAsia"/>
                  <w:lang w:eastAsia="ja-JP"/>
                </w:rPr>
                <m:t>R</m:t>
              </m:r>
              <m:sSub>
                <m:sSubPr>
                  <m:ctrlPr>
                    <w:rPr>
                      <w:rFonts w:ascii="Cambria Math" w:hAnsi="Cambria Math" w:eastAsiaTheme="minorEastAsia"/>
                      <w:lang w:eastAsia="ja-JP"/>
                    </w:rPr>
                  </m:ctrlPr>
                </m:sSubPr>
                <m:e>
                  <m:r>
                    <m:rPr>
                      <m:sty m:val="p"/>
                    </m:rPr>
                    <w:rPr>
                      <w:rFonts w:ascii="Cambria Math" w:hAnsi="Cambria Math" w:eastAsiaTheme="minorEastAsia"/>
                      <w:lang w:eastAsia="ja-JP"/>
                    </w:rPr>
                    <m:t>B</m:t>
                  </m:r>
                  <m:ctrlPr>
                    <w:rPr>
                      <w:rFonts w:ascii="Cambria Math" w:hAnsi="Cambria Math" w:eastAsiaTheme="minorEastAsia"/>
                      <w:lang w:eastAsia="ja-JP"/>
                    </w:rPr>
                  </m:ctrlPr>
                </m:e>
                <m:sub>
                  <m:r>
                    <m:rPr>
                      <m:sty m:val="p"/>
                    </m:rPr>
                    <w:rPr>
                      <w:rFonts w:ascii="Cambria Math" w:hAnsi="Cambria Math" w:eastAsiaTheme="minorEastAsia"/>
                      <w:lang w:eastAsia="ja-JP"/>
                    </w:rPr>
                    <m:t>offset</m:t>
                  </m:r>
                  <m:ctrlPr>
                    <w:rPr>
                      <w:rFonts w:ascii="Cambria Math" w:hAnsi="Cambria Math" w:eastAsiaTheme="minorEastAsia"/>
                      <w:lang w:eastAsia="ja-JP"/>
                    </w:rPr>
                  </m:ctrlPr>
                </m:sub>
              </m:sSub>
            </m:oMath>
            <w:r>
              <w:rPr>
                <w:rFonts w:eastAsiaTheme="minorEastAsia"/>
                <w:lang w:eastAsia="ja-JP"/>
              </w:rPr>
              <w:t xml:space="preserve"> is the frequency offset in RBs between the two frequency hops</w:t>
            </w:r>
          </w:p>
          <w:p>
            <w:pPr>
              <w:numPr>
                <w:ilvl w:val="2"/>
                <w:numId w:val="13"/>
              </w:numPr>
              <w:spacing w:before="120" w:after="120" w:afterLines="50" w:line="240" w:lineRule="auto"/>
              <w:jc w:val="left"/>
              <w:rPr>
                <w:rFonts w:hint="default"/>
                <w:vertAlign w:val="baseline"/>
                <w:lang w:val="en-US" w:eastAsia="zh-CN"/>
              </w:rPr>
            </w:pPr>
            <m:oMath>
              <m:sSub>
                <m:sSubPr>
                  <m:ctrlPr>
                    <w:rPr>
                      <w:rFonts w:ascii="Cambria Math" w:hAnsi="Cambria Math" w:eastAsiaTheme="minorEastAsia"/>
                      <w:lang w:eastAsia="ja-JP"/>
                    </w:rPr>
                  </m:ctrlPr>
                </m:sSubPr>
                <m:e>
                  <m:r>
                    <m:rPr>
                      <m:sty m:val="p"/>
                    </m:rPr>
                    <w:rPr>
                      <w:rFonts w:ascii="Cambria Math" w:hAnsi="Cambria Math" w:eastAsiaTheme="minorEastAsia"/>
                      <w:lang w:eastAsia="ja-JP"/>
                    </w:rPr>
                    <m:t>N</m:t>
                  </m:r>
                  <m:ctrlPr>
                    <w:rPr>
                      <w:rFonts w:ascii="Cambria Math" w:hAnsi="Cambria Math" w:eastAsiaTheme="minorEastAsia"/>
                      <w:lang w:eastAsia="ja-JP"/>
                    </w:rPr>
                  </m:ctrlPr>
                </m:e>
                <m:sub>
                  <m:r>
                    <m:rPr>
                      <m:sty m:val="p"/>
                    </m:rPr>
                    <w:rPr>
                      <w:rFonts w:ascii="Cambria Math" w:hAnsi="Cambria Math" w:eastAsiaTheme="minorEastAsia"/>
                      <w:lang w:eastAsia="ja-JP"/>
                    </w:rPr>
                    <m:t>FH</m:t>
                  </m:r>
                  <m:ctrlPr>
                    <w:rPr>
                      <w:rFonts w:ascii="Cambria Math" w:hAnsi="Cambria Math" w:eastAsiaTheme="minorEastAsia"/>
                      <w:lang w:eastAsia="ja-JP"/>
                    </w:rPr>
                  </m:ctrlPr>
                </m:sub>
              </m:sSub>
            </m:oMath>
            <w:r>
              <w:rPr>
                <w:rFonts w:eastAsiaTheme="minorEastAsia"/>
                <w:lang w:eastAsia="ja-JP"/>
              </w:rPr>
              <w:t xml:space="preserve"> is the length of hopping interval</w:t>
            </w:r>
          </w:p>
        </w:tc>
      </w:tr>
    </w:tbl>
    <w:p>
      <w:pPr>
        <w:numPr>
          <w:ilvl w:val="-1"/>
          <w:numId w:val="0"/>
        </w:numPr>
        <w:ind w:left="0" w:firstLine="0"/>
        <w:jc w:val="both"/>
        <w:rPr>
          <w:rFonts w:hint="eastAsia"/>
          <w:lang w:val="en-US" w:eastAsia="zh-CN"/>
        </w:rPr>
      </w:pPr>
    </w:p>
    <w:p>
      <w:pPr>
        <w:numPr>
          <w:ilvl w:val="-1"/>
          <w:numId w:val="0"/>
        </w:numPr>
        <w:ind w:left="0" w:firstLine="0"/>
        <w:jc w:val="both"/>
        <w:rPr>
          <w:rFonts w:hint="eastAsia"/>
          <w:lang w:val="en-US" w:eastAsia="zh-CN"/>
        </w:rPr>
      </w:pPr>
      <w:r>
        <w:rPr>
          <w:rFonts w:hint="eastAsia"/>
          <w:lang w:val="en-US" w:eastAsia="zh-CN"/>
        </w:rPr>
        <w:t>For Alt-2, the hopping for PUSCH will be specified something like: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80" w:lineRule="atLeast"/>
              <w:rPr>
                <w:lang w:eastAsia="ja-JP"/>
              </w:rPr>
            </w:pPr>
            <w:r>
              <w:rPr>
                <w:lang w:eastAsia="ja-JP"/>
              </w:rPr>
              <w:t>Frequency hopping pattern based on physical slot indices is realized as following.</w:t>
            </w:r>
          </w:p>
          <w:p>
            <w:pPr>
              <w:pStyle w:val="114"/>
              <w:numPr>
                <w:ilvl w:val="0"/>
                <w:numId w:val="13"/>
              </w:numPr>
              <w:spacing w:before="120" w:after="0" w:line="240" w:lineRule="auto"/>
              <w:jc w:val="left"/>
              <w:rPr>
                <w:rFonts w:ascii="Times New Roman" w:hAnsi="Times New Roman" w:eastAsiaTheme="minorEastAsia"/>
                <w:sz w:val="20"/>
                <w:szCs w:val="20"/>
                <w:lang w:eastAsia="ja-JP"/>
              </w:rPr>
            </w:pPr>
            <w:r>
              <w:rPr>
                <w:rFonts w:ascii="Times New Roman" w:hAnsi="Times New Roman" w:eastAsiaTheme="minorEastAsia"/>
                <w:sz w:val="20"/>
                <w:szCs w:val="20"/>
                <w:lang w:eastAsia="ja-JP"/>
              </w:rPr>
              <w:t xml:space="preserve">The starting RB during slot </w:t>
            </w:r>
            <m:oMath>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oMath>
            <w:r>
              <w:rPr>
                <w:rFonts w:ascii="Times New Roman" w:hAnsi="Times New Roman" w:eastAsiaTheme="minorEastAsia"/>
                <w:sz w:val="20"/>
                <w:szCs w:val="20"/>
                <w:lang w:eastAsia="ja-JP"/>
              </w:rPr>
              <w:t xml:space="preserve"> is given by </w:t>
            </w:r>
          </w:p>
          <w:p>
            <w:pPr>
              <w:pStyle w:val="114"/>
              <w:numPr>
                <w:ilvl w:val="1"/>
                <w:numId w:val="13"/>
              </w:numPr>
              <w:spacing w:before="120" w:after="0" w:line="240" w:lineRule="auto"/>
              <w:jc w:val="left"/>
              <w:rPr>
                <w:rFonts w:ascii="Times New Roman" w:hAnsi="Times New Roman" w:eastAsiaTheme="minorEastAsia"/>
                <w:sz w:val="20"/>
                <w:szCs w:val="20"/>
                <w:lang w:eastAsia="ja-JP"/>
              </w:rPr>
            </w:pPr>
            <m:oMath>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start</m:t>
                  </m:r>
                  <m:ctrlPr>
                    <w:rPr>
                      <w:rFonts w:ascii="Cambria Math" w:hAnsi="Cambria Math" w:eastAsiaTheme="minorEastAsia"/>
                      <w:sz w:val="20"/>
                      <w:szCs w:val="20"/>
                      <w:lang w:eastAsia="ja-JP"/>
                    </w:rPr>
                  </m:ctrlPr>
                </m:sub>
              </m:sSub>
              <m:d>
                <m:dPr>
                  <m:ctrlPr>
                    <w:rPr>
                      <w:rFonts w:ascii="Cambria Math" w:hAnsi="Cambria Math" w:eastAsiaTheme="minorEastAsia"/>
                      <w:sz w:val="20"/>
                      <w:szCs w:val="20"/>
                      <w:lang w:eastAsia="ja-JP"/>
                    </w:rPr>
                  </m:ctrlPr>
                </m:dPr>
                <m:e>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m:t>
              </m:r>
              <m:d>
                <m:dPr>
                  <m:begChr m:val="{"/>
                  <m:endChr m:val=""/>
                  <m:ctrlPr>
                    <w:rPr>
                      <w:rFonts w:ascii="Cambria Math" w:hAnsi="Cambria Math" w:eastAsiaTheme="minorEastAsia"/>
                      <w:sz w:val="20"/>
                      <w:szCs w:val="20"/>
                      <w:lang w:eastAsia="ja-JP"/>
                    </w:rPr>
                  </m:ctrlPr>
                </m:dPr>
                <m:e>
                  <m:m>
                    <m:mPr>
                      <m:mcs>
                        <m:mc>
                          <m:mcPr>
                            <m:count m:val="2"/>
                            <m:mcJc m:val="center"/>
                          </m:mcPr>
                        </m:mc>
                      </m:mcs>
                      <m:ctrlPr>
                        <w:rPr>
                          <w:rFonts w:ascii="Cambria Math" w:hAnsi="Cambria Math" w:eastAsiaTheme="minorEastAsia"/>
                          <w:sz w:val="20"/>
                          <w:szCs w:val="20"/>
                          <w:lang w:eastAsia="ja-JP"/>
                        </w:rPr>
                      </m:ctrlPr>
                    </m:mPr>
                    <m:mr>
                      <m:e>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start</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e>
                        <m:d>
                          <m:dPr>
                            <m:begChr m:val="⌊"/>
                            <m:endChr m:val="⌋"/>
                            <m:ctrlPr>
                              <w:rPr>
                                <w:rFonts w:ascii="Cambria Math" w:hAnsi="Cambria Math" w:eastAsiaTheme="minorEastAsia"/>
                                <w:sz w:val="20"/>
                                <w:szCs w:val="20"/>
                                <w:lang w:eastAsia="ja-JP"/>
                              </w:rPr>
                            </m:ctrlPr>
                          </m:dPr>
                          <m:e>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r>
                              <m:rPr>
                                <m:sty m:val="p"/>
                              </m:rPr>
                              <w:rPr>
                                <w:rFonts w:ascii="Cambria Math" w:hAnsi="Cambria Math" w:eastAsiaTheme="minorEastAsia"/>
                                <w:sz w:val="20"/>
                                <w:szCs w:val="20"/>
                                <w:lang w:eastAsia="ja-JP"/>
                              </w:rPr>
                              <m:t>/</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FH</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 mod 2=0</m:t>
                        </m:r>
                        <m:ctrlPr>
                          <w:rPr>
                            <w:rFonts w:ascii="Cambria Math" w:hAnsi="Cambria Math" w:eastAsiaTheme="minorEastAsia"/>
                            <w:sz w:val="20"/>
                            <w:szCs w:val="20"/>
                            <w:lang w:eastAsia="ja-JP"/>
                          </w:rPr>
                        </m:ctrlPr>
                      </m:e>
                    </m:mr>
                    <m:mr>
                      <m:e>
                        <m:d>
                          <m:dPr>
                            <m:ctrlPr>
                              <w:rPr>
                                <w:rFonts w:ascii="Cambria Math" w:hAnsi="Cambria Math" w:eastAsiaTheme="minorEastAsia"/>
                                <w:sz w:val="20"/>
                                <w:szCs w:val="20"/>
                                <w:lang w:eastAsia="ja-JP"/>
                              </w:rPr>
                            </m:ctrlPr>
                          </m:dPr>
                          <m:e>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start</m:t>
                                </m:r>
                                <m:ctrlPr>
                                  <w:rPr>
                                    <w:rFonts w:ascii="Cambria Math" w:hAnsi="Cambria Math" w:eastAsiaTheme="minorEastAsia"/>
                                    <w:sz w:val="20"/>
                                    <w:szCs w:val="20"/>
                                    <w:lang w:eastAsia="ja-JP"/>
                                  </w:rPr>
                                </m:ctrlPr>
                              </m:sub>
                            </m:sSub>
                            <m:r>
                              <m:rPr>
                                <m:sty m:val="p"/>
                              </m:rPr>
                              <w:rPr>
                                <w:rFonts w:ascii="Cambria Math" w:hAnsi="Cambria Math" w:eastAsiaTheme="minorEastAsia"/>
                                <w:sz w:val="20"/>
                                <w:szCs w:val="20"/>
                                <w:lang w:eastAsia="ja-JP"/>
                              </w:rPr>
                              <m:t>+R</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B</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offset</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 mod </m:t>
                        </m:r>
                        <m:sSubSup>
                          <m:sSubSupPr>
                            <m:ctrlPr>
                              <w:rPr>
                                <w:rFonts w:ascii="Cambria Math" w:hAnsi="Cambria Math" w:eastAsiaTheme="minorEastAsia"/>
                                <w:sz w:val="20"/>
                                <w:szCs w:val="20"/>
                                <w:lang w:eastAsia="ja-JP"/>
                              </w:rPr>
                            </m:ctrlPr>
                          </m:sSubSup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BWP</m:t>
                            </m:r>
                            <m:ctrlPr>
                              <w:rPr>
                                <w:rFonts w:ascii="Cambria Math" w:hAnsi="Cambria Math" w:eastAsiaTheme="minorEastAsia"/>
                                <w:sz w:val="20"/>
                                <w:szCs w:val="20"/>
                                <w:lang w:eastAsia="ja-JP"/>
                              </w:rPr>
                            </m:ctrlPr>
                          </m:sub>
                          <m:sup>
                            <m:r>
                              <m:rPr>
                                <m:sty m:val="p"/>
                              </m:rPr>
                              <w:rPr>
                                <w:rFonts w:ascii="Cambria Math" w:hAnsi="Cambria Math" w:eastAsiaTheme="minorEastAsia"/>
                                <w:sz w:val="20"/>
                                <w:szCs w:val="20"/>
                                <w:lang w:eastAsia="ja-JP"/>
                              </w:rPr>
                              <m:t>size</m:t>
                            </m:r>
                            <m:ctrlPr>
                              <w:rPr>
                                <w:rFonts w:ascii="Cambria Math" w:hAnsi="Cambria Math" w:eastAsiaTheme="minorEastAsia"/>
                                <w:sz w:val="20"/>
                                <w:szCs w:val="20"/>
                                <w:lang w:eastAsia="ja-JP"/>
                              </w:rPr>
                            </m:ctrlPr>
                          </m:sup>
                        </m:sSubSup>
                        <m:ctrlPr>
                          <w:rPr>
                            <w:rFonts w:ascii="Cambria Math" w:hAnsi="Cambria Math" w:eastAsiaTheme="minorEastAsia"/>
                            <w:sz w:val="20"/>
                            <w:szCs w:val="20"/>
                            <w:lang w:eastAsia="ja-JP"/>
                          </w:rPr>
                        </m:ctrlPr>
                      </m:e>
                      <m:e>
                        <m:d>
                          <m:dPr>
                            <m:begChr m:val="⌊"/>
                            <m:endChr m:val="⌋"/>
                            <m:ctrlPr>
                              <w:rPr>
                                <w:rFonts w:ascii="Cambria Math" w:hAnsi="Cambria Math" w:eastAsiaTheme="minorEastAsia"/>
                                <w:sz w:val="20"/>
                                <w:szCs w:val="20"/>
                                <w:lang w:eastAsia="ja-JP"/>
                              </w:rPr>
                            </m:ctrlPr>
                          </m:dPr>
                          <m:e>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s</m:t>
                                </m:r>
                                <m:ctrlPr>
                                  <w:rPr>
                                    <w:rFonts w:ascii="Cambria Math" w:hAnsi="Cambria Math" w:eastAsiaTheme="minorEastAsia"/>
                                    <w:sz w:val="20"/>
                                    <w:szCs w:val="20"/>
                                    <w:lang w:eastAsia="ja-JP"/>
                                  </w:rPr>
                                </m:ctrlPr>
                              </m:sub>
                            </m:sSub>
                            <m:r>
                              <m:rPr>
                                <m:sty m:val="p"/>
                              </m:rPr>
                              <w:rPr>
                                <w:rFonts w:ascii="Cambria Math" w:hAnsi="Cambria Math" w:eastAsiaTheme="minorEastAsia"/>
                                <w:sz w:val="20"/>
                                <w:szCs w:val="20"/>
                                <w:lang w:eastAsia="ja-JP"/>
                              </w:rPr>
                              <m:t>/</m:t>
                            </m:r>
                            <m:sSub>
                              <m:sSubPr>
                                <m:ctrlPr>
                                  <w:rPr>
                                    <w:rFonts w:ascii="Cambria Math" w:hAnsi="Cambria Math" w:eastAsiaTheme="minorEastAsia"/>
                                    <w:sz w:val="20"/>
                                    <w:szCs w:val="20"/>
                                    <w:lang w:eastAsia="ja-JP"/>
                                  </w:rPr>
                                </m:ctrlPr>
                              </m:sSubPr>
                              <m:e>
                                <m:r>
                                  <m:rPr>
                                    <m:sty m:val="p"/>
                                  </m:rPr>
                                  <w:rPr>
                                    <w:rFonts w:ascii="Cambria Math" w:hAnsi="Cambria Math" w:eastAsiaTheme="minorEastAsia"/>
                                    <w:sz w:val="20"/>
                                    <w:szCs w:val="20"/>
                                    <w:lang w:eastAsia="ja-JP"/>
                                  </w:rPr>
                                  <m:t>N</m:t>
                                </m:r>
                                <m:ctrlPr>
                                  <w:rPr>
                                    <w:rFonts w:ascii="Cambria Math" w:hAnsi="Cambria Math" w:eastAsiaTheme="minorEastAsia"/>
                                    <w:sz w:val="20"/>
                                    <w:szCs w:val="20"/>
                                    <w:lang w:eastAsia="ja-JP"/>
                                  </w:rPr>
                                </m:ctrlPr>
                              </m:e>
                              <m:sub>
                                <m:r>
                                  <m:rPr>
                                    <m:sty m:val="p"/>
                                  </m:rPr>
                                  <w:rPr>
                                    <w:rFonts w:ascii="Cambria Math" w:hAnsi="Cambria Math" w:eastAsiaTheme="minorEastAsia"/>
                                    <w:sz w:val="20"/>
                                    <w:szCs w:val="20"/>
                                    <w:lang w:eastAsia="ja-JP"/>
                                  </w:rPr>
                                  <m:t>FH</m:t>
                                </m:r>
                                <m:ctrlPr>
                                  <w:rPr>
                                    <w:rFonts w:ascii="Cambria Math" w:hAnsi="Cambria Math" w:eastAsiaTheme="minorEastAsia"/>
                                    <w:sz w:val="20"/>
                                    <w:szCs w:val="20"/>
                                    <w:lang w:eastAsia="ja-JP"/>
                                  </w:rPr>
                                </m:ctrlPr>
                              </m:sub>
                            </m:sSub>
                            <m:ctrlPr>
                              <w:rPr>
                                <w:rFonts w:ascii="Cambria Math" w:hAnsi="Cambria Math" w:eastAsiaTheme="minorEastAsia"/>
                                <w:sz w:val="20"/>
                                <w:szCs w:val="20"/>
                                <w:lang w:eastAsia="ja-JP"/>
                              </w:rPr>
                            </m:ctrlPr>
                          </m:e>
                        </m:d>
                        <m:r>
                          <m:rPr>
                            <m:sty m:val="p"/>
                          </m:rPr>
                          <w:rPr>
                            <w:rFonts w:ascii="Cambria Math" w:hAnsi="Cambria Math" w:eastAsiaTheme="minorEastAsia"/>
                            <w:sz w:val="20"/>
                            <w:szCs w:val="20"/>
                            <w:lang w:eastAsia="ja-JP"/>
                          </w:rPr>
                          <m:t> mod 2=1</m:t>
                        </m:r>
                        <m:ctrlPr>
                          <w:rPr>
                            <w:rFonts w:ascii="Cambria Math" w:hAnsi="Cambria Math" w:eastAsiaTheme="minorEastAsia"/>
                            <w:sz w:val="20"/>
                            <w:szCs w:val="20"/>
                            <w:lang w:eastAsia="ja-JP"/>
                          </w:rPr>
                        </m:ctrlPr>
                      </m:e>
                    </m:mr>
                  </m:m>
                  <m:ctrlPr>
                    <w:rPr>
                      <w:rFonts w:ascii="Cambria Math" w:hAnsi="Cambria Math" w:eastAsiaTheme="minorEastAsia"/>
                      <w:sz w:val="20"/>
                      <w:szCs w:val="20"/>
                      <w:lang w:eastAsia="ja-JP"/>
                    </w:rPr>
                  </m:ctrlPr>
                </m:e>
              </m:d>
            </m:oMath>
          </w:p>
          <w:p>
            <w:pPr>
              <w:numPr>
                <w:ilvl w:val="2"/>
                <w:numId w:val="13"/>
              </w:numPr>
              <w:spacing w:before="120" w:after="0" w:line="240" w:lineRule="auto"/>
              <w:jc w:val="left"/>
              <w:rPr>
                <w:rFonts w:eastAsiaTheme="minorEastAsia"/>
                <w:lang w:eastAsia="ja-JP"/>
              </w:rPr>
            </w:pPr>
            <m:oMath>
              <m:sSub>
                <m:sSubPr>
                  <m:ctrlPr>
                    <w:rPr>
                      <w:rFonts w:ascii="Cambria Math" w:hAnsi="Cambria Math" w:eastAsiaTheme="minorEastAsia"/>
                      <w:highlight w:val="green"/>
                      <w:lang w:eastAsia="ja-JP"/>
                    </w:rPr>
                  </m:ctrlPr>
                </m:sSubPr>
                <m:e>
                  <m:r>
                    <m:rPr>
                      <m:sty m:val="p"/>
                    </m:rPr>
                    <w:rPr>
                      <w:rFonts w:ascii="Cambria Math" w:hAnsi="Cambria Math" w:eastAsiaTheme="minorEastAsia"/>
                      <w:highlight w:val="green"/>
                      <w:lang w:eastAsia="ja-JP"/>
                    </w:rPr>
                    <m:t>n</m:t>
                  </m:r>
                  <m:ctrlPr>
                    <w:rPr>
                      <w:rFonts w:ascii="Cambria Math" w:hAnsi="Cambria Math" w:eastAsiaTheme="minorEastAsia"/>
                      <w:highlight w:val="green"/>
                      <w:lang w:eastAsia="ja-JP"/>
                    </w:rPr>
                  </m:ctrlPr>
                </m:e>
                <m:sub>
                  <m:r>
                    <m:rPr>
                      <m:sty m:val="p"/>
                    </m:rPr>
                    <w:rPr>
                      <w:rFonts w:ascii="Cambria Math" w:hAnsi="Cambria Math" w:eastAsiaTheme="minorEastAsia"/>
                      <w:highlight w:val="green"/>
                      <w:lang w:eastAsia="ja-JP"/>
                    </w:rPr>
                    <m:t>s</m:t>
                  </m:r>
                  <m:ctrlPr>
                    <w:rPr>
                      <w:rFonts w:ascii="Cambria Math" w:hAnsi="Cambria Math" w:eastAsiaTheme="minorEastAsia"/>
                      <w:highlight w:val="green"/>
                      <w:lang w:eastAsia="ja-JP"/>
                    </w:rPr>
                  </m:ctrlPr>
                </m:sub>
              </m:sSub>
            </m:oMath>
            <w:r>
              <w:rPr>
                <w:rFonts w:eastAsiaTheme="minorEastAsia"/>
                <w:highlight w:val="green"/>
                <w:lang w:eastAsia="ja-JP"/>
              </w:rPr>
              <w:t xml:space="preserve"> </w:t>
            </w:r>
            <w:r>
              <w:rPr>
                <w:highlight w:val="green"/>
              </w:rPr>
              <w:t xml:space="preserve">is the slot number </w:t>
            </w:r>
            <w:r>
              <w:rPr>
                <w:rFonts w:hint="eastAsia"/>
                <w:highlight w:val="green"/>
                <w:lang w:val="en-US" w:eastAsia="zh-CN"/>
              </w:rPr>
              <w:t>within</w:t>
            </w:r>
            <w:r>
              <w:rPr>
                <w:rFonts w:hint="eastAsia"/>
                <w:highlight w:val="green"/>
              </w:rPr>
              <w:t xml:space="preserve"> </w:t>
            </w:r>
            <w:r>
              <w:rPr>
                <w:highlight w:val="green"/>
              </w:rPr>
              <w:t>a radio frame</w:t>
            </w:r>
            <w:r>
              <w:rPr>
                <w:rFonts w:hint="eastAsia"/>
                <w:highlight w:val="green"/>
              </w:rPr>
              <w:t xml:space="preserve"> </w:t>
            </w:r>
            <w:r>
              <w:rPr>
                <w:rFonts w:hint="eastAsia"/>
                <w:highlight w:val="green"/>
                <w:lang w:val="en-US" w:eastAsia="zh-CN"/>
              </w:rPr>
              <w:t xml:space="preserve">where </w:t>
            </w:r>
            <w:r>
              <w:rPr>
                <w:rFonts w:hint="eastAsia"/>
                <w:highlight w:val="green"/>
              </w:rPr>
              <w:t xml:space="preserve">the first PUSCH </w:t>
            </w:r>
            <w:r>
              <w:rPr>
                <w:rFonts w:hint="eastAsia"/>
                <w:highlight w:val="green"/>
                <w:lang w:val="en-US" w:eastAsia="zh-CN"/>
              </w:rPr>
              <w:t xml:space="preserve">is transmitted </w:t>
            </w:r>
            <w:r>
              <w:rPr>
                <w:rFonts w:hint="eastAsia"/>
                <w:highlight w:val="green"/>
              </w:rPr>
              <w:t xml:space="preserve">and each subsequent slot increasing accordingly regardless of whether or not the UE </w:t>
            </w:r>
            <w:r>
              <w:rPr>
                <w:highlight w:val="green"/>
              </w:rPr>
              <w:t>transmits</w:t>
            </w:r>
            <w:r>
              <w:rPr>
                <w:rFonts w:hint="eastAsia"/>
                <w:highlight w:val="green"/>
              </w:rPr>
              <w:t xml:space="preserve"> the PUSCH in the slot</w:t>
            </w:r>
            <w:r>
              <w:rPr>
                <w:rFonts w:hint="eastAsia"/>
                <w:highlight w:val="green"/>
                <w:lang w:val="en-US" w:eastAsia="zh-CN"/>
              </w:rPr>
              <w:t xml:space="preserve"> and whether or not the slot is across a different radio frame</w:t>
            </w:r>
            <w:r>
              <w:rPr>
                <w:rFonts w:hint="eastAsia"/>
              </w:rPr>
              <w:t xml:space="preserve"> </w:t>
            </w:r>
          </w:p>
          <w:p>
            <w:pPr>
              <w:numPr>
                <w:ilvl w:val="2"/>
                <w:numId w:val="13"/>
              </w:numPr>
              <w:spacing w:before="120" w:after="0" w:line="240" w:lineRule="auto"/>
              <w:jc w:val="left"/>
              <w:rPr>
                <w:rFonts w:eastAsiaTheme="minorEastAsia"/>
                <w:lang w:eastAsia="ja-JP"/>
              </w:rPr>
            </w:pPr>
            <m:oMath>
              <m:r>
                <m:rPr>
                  <m:sty m:val="p"/>
                </m:rPr>
                <w:rPr>
                  <w:rFonts w:ascii="Cambria Math" w:hAnsi="Cambria Math" w:eastAsiaTheme="minorEastAsia"/>
                  <w:lang w:eastAsia="ja-JP"/>
                </w:rPr>
                <m:t>R</m:t>
              </m:r>
              <m:sSub>
                <m:sSubPr>
                  <m:ctrlPr>
                    <w:rPr>
                      <w:rFonts w:ascii="Cambria Math" w:hAnsi="Cambria Math" w:eastAsiaTheme="minorEastAsia"/>
                      <w:lang w:eastAsia="ja-JP"/>
                    </w:rPr>
                  </m:ctrlPr>
                </m:sSubPr>
                <m:e>
                  <m:r>
                    <m:rPr>
                      <m:sty m:val="p"/>
                    </m:rPr>
                    <w:rPr>
                      <w:rFonts w:ascii="Cambria Math" w:hAnsi="Cambria Math" w:eastAsiaTheme="minorEastAsia"/>
                      <w:lang w:eastAsia="ja-JP"/>
                    </w:rPr>
                    <m:t>B</m:t>
                  </m:r>
                  <m:ctrlPr>
                    <w:rPr>
                      <w:rFonts w:ascii="Cambria Math" w:hAnsi="Cambria Math" w:eastAsiaTheme="minorEastAsia"/>
                      <w:lang w:eastAsia="ja-JP"/>
                    </w:rPr>
                  </m:ctrlPr>
                </m:e>
                <m:sub>
                  <m:r>
                    <m:rPr>
                      <m:sty m:val="p"/>
                    </m:rPr>
                    <w:rPr>
                      <w:rFonts w:ascii="Cambria Math" w:hAnsi="Cambria Math" w:eastAsiaTheme="minorEastAsia"/>
                      <w:lang w:eastAsia="ja-JP"/>
                    </w:rPr>
                    <m:t>start</m:t>
                  </m:r>
                  <m:ctrlPr>
                    <w:rPr>
                      <w:rFonts w:ascii="Cambria Math" w:hAnsi="Cambria Math" w:eastAsiaTheme="minorEastAsia"/>
                      <w:lang w:eastAsia="ja-JP"/>
                    </w:rPr>
                  </m:ctrlPr>
                </m:sub>
              </m:sSub>
            </m:oMath>
            <w:r>
              <w:rPr>
                <w:rFonts w:eastAsiaTheme="minorEastAsia"/>
                <w:lang w:eastAsia="ja-JP"/>
              </w:rPr>
              <w:t xml:space="preserve"> is the starting RB within the UL BWP as calculated from the resource block assignment information</w:t>
            </w:r>
          </w:p>
          <w:p>
            <w:pPr>
              <w:numPr>
                <w:ilvl w:val="2"/>
                <w:numId w:val="13"/>
              </w:numPr>
              <w:spacing w:before="120" w:after="0" w:line="240" w:lineRule="auto"/>
              <w:jc w:val="left"/>
              <w:rPr>
                <w:rFonts w:eastAsiaTheme="minorEastAsia"/>
                <w:lang w:eastAsia="ja-JP"/>
              </w:rPr>
            </w:pPr>
            <m:oMath>
              <m:r>
                <m:rPr>
                  <m:sty m:val="p"/>
                </m:rPr>
                <w:rPr>
                  <w:rFonts w:ascii="Cambria Math" w:hAnsi="Cambria Math" w:eastAsiaTheme="minorEastAsia"/>
                  <w:lang w:eastAsia="ja-JP"/>
                </w:rPr>
                <m:t>R</m:t>
              </m:r>
              <m:sSub>
                <m:sSubPr>
                  <m:ctrlPr>
                    <w:rPr>
                      <w:rFonts w:ascii="Cambria Math" w:hAnsi="Cambria Math" w:eastAsiaTheme="minorEastAsia"/>
                      <w:lang w:eastAsia="ja-JP"/>
                    </w:rPr>
                  </m:ctrlPr>
                </m:sSubPr>
                <m:e>
                  <m:r>
                    <m:rPr>
                      <m:sty m:val="p"/>
                    </m:rPr>
                    <w:rPr>
                      <w:rFonts w:ascii="Cambria Math" w:hAnsi="Cambria Math" w:eastAsiaTheme="minorEastAsia"/>
                      <w:lang w:eastAsia="ja-JP"/>
                    </w:rPr>
                    <m:t>B</m:t>
                  </m:r>
                  <m:ctrlPr>
                    <w:rPr>
                      <w:rFonts w:ascii="Cambria Math" w:hAnsi="Cambria Math" w:eastAsiaTheme="minorEastAsia"/>
                      <w:lang w:eastAsia="ja-JP"/>
                    </w:rPr>
                  </m:ctrlPr>
                </m:e>
                <m:sub>
                  <m:r>
                    <m:rPr>
                      <m:sty m:val="p"/>
                    </m:rPr>
                    <w:rPr>
                      <w:rFonts w:ascii="Cambria Math" w:hAnsi="Cambria Math" w:eastAsiaTheme="minorEastAsia"/>
                      <w:lang w:eastAsia="ja-JP"/>
                    </w:rPr>
                    <m:t>offset</m:t>
                  </m:r>
                  <m:ctrlPr>
                    <w:rPr>
                      <w:rFonts w:ascii="Cambria Math" w:hAnsi="Cambria Math" w:eastAsiaTheme="minorEastAsia"/>
                      <w:lang w:eastAsia="ja-JP"/>
                    </w:rPr>
                  </m:ctrlPr>
                </m:sub>
              </m:sSub>
            </m:oMath>
            <w:r>
              <w:rPr>
                <w:rFonts w:eastAsiaTheme="minorEastAsia"/>
                <w:lang w:eastAsia="ja-JP"/>
              </w:rPr>
              <w:t xml:space="preserve"> is the frequency offset in RBs between the two frequency hops</w:t>
            </w:r>
          </w:p>
          <w:p>
            <w:pPr>
              <w:numPr>
                <w:ilvl w:val="2"/>
                <w:numId w:val="13"/>
              </w:numPr>
              <w:spacing w:before="120" w:after="0" w:line="240" w:lineRule="auto"/>
              <w:jc w:val="left"/>
              <w:rPr>
                <w:rFonts w:hint="default"/>
                <w:vertAlign w:val="baseline"/>
                <w:lang w:val="en-US" w:eastAsia="zh-CN"/>
              </w:rPr>
            </w:pPr>
            <m:oMath>
              <m:sSub>
                <m:sSubPr>
                  <m:ctrlPr>
                    <w:rPr>
                      <w:rFonts w:ascii="Cambria Math" w:hAnsi="Cambria Math" w:eastAsiaTheme="minorEastAsia"/>
                      <w:lang w:eastAsia="ja-JP"/>
                    </w:rPr>
                  </m:ctrlPr>
                </m:sSubPr>
                <m:e>
                  <m:r>
                    <m:rPr>
                      <m:sty m:val="p"/>
                    </m:rPr>
                    <w:rPr>
                      <w:rFonts w:ascii="Cambria Math" w:hAnsi="Cambria Math" w:eastAsiaTheme="minorEastAsia"/>
                      <w:lang w:eastAsia="ja-JP"/>
                    </w:rPr>
                    <m:t>N</m:t>
                  </m:r>
                  <m:ctrlPr>
                    <w:rPr>
                      <w:rFonts w:ascii="Cambria Math" w:hAnsi="Cambria Math" w:eastAsiaTheme="minorEastAsia"/>
                      <w:lang w:eastAsia="ja-JP"/>
                    </w:rPr>
                  </m:ctrlPr>
                </m:e>
                <m:sub>
                  <m:r>
                    <m:rPr>
                      <m:sty m:val="p"/>
                    </m:rPr>
                    <w:rPr>
                      <w:rFonts w:ascii="Cambria Math" w:hAnsi="Cambria Math" w:eastAsiaTheme="minorEastAsia"/>
                      <w:lang w:eastAsia="ja-JP"/>
                    </w:rPr>
                    <m:t>FH</m:t>
                  </m:r>
                  <m:ctrlPr>
                    <w:rPr>
                      <w:rFonts w:ascii="Cambria Math" w:hAnsi="Cambria Math" w:eastAsiaTheme="minorEastAsia"/>
                      <w:lang w:eastAsia="ja-JP"/>
                    </w:rPr>
                  </m:ctrlPr>
                </m:sub>
              </m:sSub>
            </m:oMath>
            <w:r>
              <w:rPr>
                <w:rFonts w:eastAsiaTheme="minorEastAsia"/>
                <w:lang w:eastAsia="ja-JP"/>
              </w:rPr>
              <w:t xml:space="preserve"> is the length of hopping interval</w:t>
            </w:r>
          </w:p>
        </w:tc>
      </w:tr>
    </w:tbl>
    <w:p>
      <w:pPr>
        <w:numPr>
          <w:ilvl w:val="-1"/>
          <w:numId w:val="0"/>
        </w:numPr>
        <w:ind w:left="0" w:firstLine="0"/>
        <w:jc w:val="both"/>
        <w:rPr>
          <w:rFonts w:hint="eastAsia"/>
          <w:lang w:val="en-US" w:eastAsia="zh-CN"/>
        </w:rPr>
      </w:pPr>
    </w:p>
    <w:p>
      <w:pPr>
        <w:numPr>
          <w:ilvl w:val="-1"/>
          <w:numId w:val="0"/>
        </w:numPr>
        <w:ind w:left="0" w:firstLine="0"/>
        <w:jc w:val="both"/>
        <w:rPr>
          <w:rFonts w:hint="eastAsia"/>
          <w:lang w:val="en-US" w:eastAsia="zh-CN"/>
        </w:rPr>
      </w:pPr>
      <w:r>
        <w:rPr>
          <w:rFonts w:hint="eastAsia"/>
          <w:lang w:val="en-US" w:eastAsia="zh-CN"/>
        </w:rPr>
        <w:t>For Alt-3, the hopping for PUSCH will be specified something like: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80" w:lineRule="atLeast"/>
              <w:rPr>
                <w:lang w:eastAsia="ja-JP"/>
              </w:rPr>
            </w:pPr>
            <w:r>
              <w:rPr>
                <w:lang w:eastAsia="ja-JP"/>
              </w:rPr>
              <w:t>Frequency hopping pattern based on physical slot indices is realized as following.</w:t>
            </w:r>
          </w:p>
          <w:p>
            <w:pPr>
              <w:pStyle w:val="114"/>
              <w:numPr>
                <w:ilvl w:val="0"/>
                <w:numId w:val="13"/>
              </w:numPr>
              <w:spacing w:before="120" w:after="0" w:line="240" w:lineRule="auto"/>
              <w:jc w:val="left"/>
              <w:rPr>
                <w:rFonts w:ascii="Times New Roman" w:hAnsi="Times New Roman" w:eastAsiaTheme="minorEastAsia"/>
                <w:sz w:val="20"/>
                <w:szCs w:val="20"/>
                <w:lang w:eastAsia="ja-JP"/>
              </w:rPr>
            </w:pPr>
            <w:r>
              <w:rPr>
                <w:rFonts w:ascii="Times New Roman" w:hAnsi="Times New Roman" w:eastAsiaTheme="minorEastAsia"/>
                <w:sz w:val="20"/>
                <w:szCs w:val="20"/>
                <w:lang w:eastAsia="ja-JP"/>
              </w:rPr>
              <w:t>The starting RB during sl</w:t>
            </w:r>
            <w:r>
              <w:rPr>
                <w:rFonts w:ascii="Times New Roman" w:hAnsi="Times New Roman" w:eastAsiaTheme="minorEastAsia"/>
                <w:sz w:val="20"/>
                <w:szCs w:val="20"/>
                <w:highlight w:val="none"/>
                <w:lang w:eastAsia="ja-JP"/>
              </w:rPr>
              <w:t xml:space="preserve">ot </w:t>
            </w:r>
            <m:oMath>
              <m:sSubSup>
                <m:sSubSupPr>
                  <m:ctrlPr>
                    <w:rPr>
                      <w:rFonts w:ascii="Cambria Math" w:hAnsi="Cambria Math"/>
                      <w:highlight w:val="none"/>
                    </w:rPr>
                  </m:ctrlPr>
                </m:sSubSupPr>
                <m:e>
                  <m:r>
                    <m:rPr>
                      <m:sty m:val="p"/>
                    </m:rPr>
                    <w:rPr>
                      <w:rFonts w:ascii="Cambria Math" w:hAnsi="Cambria Math"/>
                      <w:highlight w:val="none"/>
                    </w:rPr>
                    <m:t>n</m:t>
                  </m:r>
                  <m:ctrlPr>
                    <w:rPr>
                      <w:rFonts w:ascii="Cambria Math" w:hAnsi="Cambria Math"/>
                      <w:highlight w:val="none"/>
                    </w:rPr>
                  </m:ctrlPr>
                </m:e>
                <m:sub>
                  <m:r>
                    <m:rPr>
                      <m:sty m:val="p"/>
                    </m:rPr>
                    <w:rPr>
                      <w:rFonts w:ascii="Cambria Math" w:hAnsi="Cambria Math"/>
                      <w:highlight w:val="none"/>
                    </w:rPr>
                    <m:t>s,f</m:t>
                  </m:r>
                  <m:ctrlPr>
                    <w:rPr>
                      <w:rFonts w:ascii="Cambria Math" w:hAnsi="Cambria Math"/>
                      <w:highlight w:val="none"/>
                    </w:rPr>
                  </m:ctrlPr>
                </m:sub>
                <m:sup>
                  <m:r>
                    <m:rPr>
                      <m:sty m:val="p"/>
                    </m:rPr>
                    <w:rPr>
                      <w:rFonts w:ascii="Cambria Math" w:hAnsi="Cambria Math"/>
                      <w:highlight w:val="none"/>
                    </w:rPr>
                    <m:t>μ</m:t>
                  </m:r>
                  <m:ctrlPr>
                    <w:rPr>
                      <w:rFonts w:ascii="Cambria Math" w:hAnsi="Cambria Math"/>
                      <w:highlight w:val="none"/>
                    </w:rPr>
                  </m:ctrlPr>
                </m:sup>
              </m:sSubSup>
            </m:oMath>
            <w:r>
              <w:rPr>
                <w:rFonts w:eastAsiaTheme="minorEastAsia"/>
                <w:highlight w:val="none"/>
                <w:lang w:eastAsia="ja-JP"/>
              </w:rPr>
              <w:t xml:space="preserve"> </w:t>
            </w:r>
            <w:r>
              <w:rPr>
                <w:rFonts w:hint="eastAsia" w:eastAsiaTheme="minorEastAsia"/>
                <w:highlight w:val="none"/>
                <w:lang w:val="en-US" w:eastAsia="zh-CN"/>
              </w:rPr>
              <w:t xml:space="preserve">of radio frame </w:t>
            </w:r>
            <m:oMath>
              <m:sSub>
                <m:sSubPr>
                  <m:ctrlPr>
                    <w:rPr>
                      <w:rFonts w:ascii="Cambria Math" w:hAnsi="Cambria Math"/>
                      <w:highlight w:val="none"/>
                    </w:rPr>
                  </m:ctrlPr>
                </m:sSubPr>
                <m:e>
                  <m:r>
                    <m:rPr>
                      <m:sty m:val="p"/>
                    </m:rPr>
                    <w:rPr>
                      <w:rFonts w:ascii="Cambria Math" w:hAnsi="Cambria Math"/>
                      <w:highlight w:val="none"/>
                    </w:rPr>
                    <m:t>n</m:t>
                  </m:r>
                  <m:ctrlPr>
                    <w:rPr>
                      <w:rFonts w:ascii="Cambria Math" w:hAnsi="Cambria Math"/>
                      <w:highlight w:val="none"/>
                    </w:rPr>
                  </m:ctrlPr>
                </m:e>
                <m:sub>
                  <m:r>
                    <m:rPr>
                      <m:sty m:val="p"/>
                    </m:rPr>
                    <w:rPr>
                      <w:rFonts w:ascii="Cambria Math" w:hAnsi="Cambria Math"/>
                      <w:highlight w:val="none"/>
                    </w:rPr>
                    <m:t>f</m:t>
                  </m:r>
                  <m:ctrlPr>
                    <w:rPr>
                      <w:rFonts w:ascii="Cambria Math" w:hAnsi="Cambria Math"/>
                      <w:highlight w:val="none"/>
                    </w:rPr>
                  </m:ctrlPr>
                </m:sub>
              </m:sSub>
            </m:oMath>
            <w:r>
              <w:rPr>
                <w:rFonts w:hint="eastAsia" w:eastAsiaTheme="minorEastAsia"/>
                <w:highlight w:val="none"/>
                <w:lang w:val="en-US" w:eastAsia="zh-CN"/>
              </w:rPr>
              <w:t>,</w:t>
            </w:r>
            <w:r>
              <w:rPr>
                <w:rFonts w:ascii="Times New Roman" w:hAnsi="Times New Roman" w:eastAsiaTheme="minorEastAsia"/>
                <w:sz w:val="20"/>
                <w:szCs w:val="20"/>
                <w:highlight w:val="none"/>
                <w:lang w:eastAsia="ja-JP"/>
              </w:rPr>
              <w:t xml:space="preserve"> is </w:t>
            </w:r>
            <w:r>
              <w:rPr>
                <w:rFonts w:ascii="Times New Roman" w:hAnsi="Times New Roman" w:eastAsiaTheme="minorEastAsia"/>
                <w:sz w:val="20"/>
                <w:szCs w:val="20"/>
                <w:lang w:eastAsia="ja-JP"/>
              </w:rPr>
              <w:t xml:space="preserve">given by </w:t>
            </w:r>
          </w:p>
          <w:p>
            <w:pPr>
              <w:tabs>
                <w:tab w:val="left" w:pos="420"/>
              </w:tabs>
              <w:overflowPunct w:val="0"/>
              <w:autoSpaceDE w:val="0"/>
              <w:autoSpaceDN w:val="0"/>
              <w:adjustRightInd w:val="0"/>
              <w:snapToGrid w:val="0"/>
              <w:spacing w:before="120" w:after="120" w:line="240" w:lineRule="auto"/>
              <w:textAlignment w:val="baseline"/>
              <w:rPr>
                <w:rFonts w:eastAsia="等线"/>
                <w:lang w:eastAsia="zh-CN"/>
              </w:rPr>
            </w:pPr>
          </w:p>
          <w:p>
            <w:pPr>
              <w:pStyle w:val="114"/>
              <w:numPr>
                <w:ilvl w:val="1"/>
                <w:numId w:val="13"/>
              </w:numPr>
              <w:spacing w:before="120" w:after="0" w:line="240" w:lineRule="auto"/>
              <w:jc w:val="left"/>
              <w:rPr>
                <w:rFonts w:ascii="Times New Roman" w:hAnsi="Times New Roman" w:eastAsiaTheme="minorEastAsia"/>
                <w:sz w:val="20"/>
                <w:szCs w:val="20"/>
                <w:lang w:eastAsia="ja-JP"/>
              </w:rPr>
            </w:pPr>
            <m:oMath>
              <m:r>
                <m:rPr>
                  <m:sty m:val="p"/>
                </m:rPr>
                <w:rPr>
                  <w:rFonts w:hint="default" w:ascii="Cambria Math" w:hAnsi="Cambria Math" w:eastAsia="宋体"/>
                  <w:lang w:val="en-US" w:eastAsia="zh-CN"/>
                </w:rPr>
                <m:t xml:space="preserve">  </m:t>
              </m:r>
              <m:r>
                <m:rPr>
                  <m:sty m:val="p"/>
                </m:rPr>
                <w:rPr>
                  <w:rFonts w:ascii="Cambria Math" w:hAnsi="Cambria Math"/>
                </w:rPr>
                <m:t>R</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start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f</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s,f</m:t>
                      </m:r>
                      <m:ctrlPr>
                        <w:rPr>
                          <w:rFonts w:ascii="Cambria Math" w:hAnsi="Cambria Math"/>
                        </w:rPr>
                      </m:ctrlPr>
                    </m:sub>
                    <m:sup>
                      <m:r>
                        <m:rPr>
                          <m:sty m:val="p"/>
                        </m:rPr>
                        <w:rPr>
                          <w:rFonts w:ascii="Cambria Math" w:hAnsi="Cambria Math"/>
                        </w:rPr>
                        <m:t>μ</m:t>
                      </m:r>
                      <m:ctrlPr>
                        <w:rPr>
                          <w:rFonts w:ascii="Cambria Math" w:hAnsi="Cambria Math"/>
                        </w:rPr>
                      </m:ctrlPr>
                    </m:sup>
                  </m:sSubSup>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start</m:t>
                          </m:r>
                          <m:ctrlPr>
                            <w:rPr>
                              <w:rFonts w:ascii="Cambria Math" w:hAnsi="Cambria Math"/>
                            </w:rPr>
                          </m:ctrlPr>
                        </m:sub>
                      </m:sSub>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frame,μ</m:t>
                              </m:r>
                              <m:ctrlPr>
                                <w:rPr>
                                  <w:rFonts w:ascii="Cambria Math" w:hAnsi="Cambria Math"/>
                                </w:rPr>
                              </m:ctrlPr>
                            </m:sup>
                          </m:sSubSup>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f</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s,f</m:t>
                              </m:r>
                              <m:ctrlPr>
                                <w:rPr>
                                  <w:rFonts w:ascii="Cambria Math" w:hAnsi="Cambria Math"/>
                                </w:rPr>
                              </m:ctrlPr>
                            </m:sub>
                            <m:sup>
                              <m:r>
                                <m:rPr>
                                  <m:sty m:val="p"/>
                                </m:rPr>
                                <w:rPr>
                                  <w:rFonts w:ascii="Cambria Math" w:hAnsi="Cambria Math"/>
                                </w:rPr>
                                <m:t>μ</m:t>
                              </m:r>
                              <m:ctrlPr>
                                <w:rPr>
                                  <w:rFonts w:ascii="Cambria Math" w:hAnsi="Cambria Math"/>
                                </w:rPr>
                              </m:ctrlPr>
                            </m:sup>
                          </m:sSubSup>
                          <m:r>
                            <m:rPr>
                              <m:sty m:val="p"/>
                            </m:rPr>
                            <w:rPr>
                              <w:rFonts w:ascii="Cambria Math" w:hAnsi="Cambria Math"/>
                            </w:rPr>
                            <m:t>)/H</m:t>
                          </m:r>
                          <m:ctrlPr>
                            <w:rPr>
                              <w:rFonts w:ascii="Cambria Math" w:hAnsi="Cambria Math"/>
                            </w:rPr>
                          </m:ctrlPr>
                        </m:e>
                      </m:d>
                      <m:r>
                        <m:rPr>
                          <m:sty m:val="p"/>
                        </m:rPr>
                        <w:rPr>
                          <w:rFonts w:ascii="Cambria Math" w:hAnsi="Cambria Math"/>
                        </w:rPr>
                        <m:t xml:space="preserve"> mod 2=0</m:t>
                      </m:r>
                      <m:ctrlPr>
                        <w:rPr>
                          <w:rFonts w:ascii="Cambria Math" w:hAnsi="Cambria Math"/>
                        </w:rPr>
                      </m:ctrlPr>
                    </m:e>
                    <m:e>
                      <m:d>
                        <m:dPr>
                          <m:ctrlPr>
                            <w:rPr>
                              <w:rFonts w:ascii="Cambria Math" w:hAnsi="Cambria Math"/>
                            </w:rPr>
                          </m:ctrlPr>
                        </m:d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start</m:t>
                              </m:r>
                              <m:ctrlPr>
                                <w:rPr>
                                  <w:rFonts w:ascii="Cambria Math" w:hAnsi="Cambria Math"/>
                                </w:rPr>
                              </m:ctrlPr>
                            </m:sub>
                          </m:sSub>
                          <m:r>
                            <m:rPr>
                              <m:sty m:val="p"/>
                            </m:rPr>
                            <w:rPr>
                              <w:rFonts w:ascii="Cambria Math" w:hAnsi="Cambria Math"/>
                            </w:rPr>
                            <m:t>+R</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offset</m:t>
                              </m:r>
                              <m:ctrlPr>
                                <w:rPr>
                                  <w:rFonts w:ascii="Cambria Math" w:hAnsi="Cambria Math"/>
                                </w:rPr>
                              </m:ctrlPr>
                            </m:sub>
                          </m:sSub>
                          <m:ctrlPr>
                            <w:rPr>
                              <w:rFonts w:ascii="Cambria Math" w:hAnsi="Cambria Math"/>
                            </w:rPr>
                          </m:ctrlPr>
                        </m:e>
                      </m:d>
                      <m:r>
                        <m:rPr>
                          <m:sty m:val="p"/>
                        </m:rPr>
                        <w:rPr>
                          <w:rFonts w:ascii="Cambria Math" w:hAnsi="Cambria Math"/>
                        </w:rPr>
                        <m:t xml:space="preserve"> mod </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BWP</m:t>
                          </m:r>
                          <m:ctrlPr>
                            <w:rPr>
                              <w:rFonts w:ascii="Cambria Math" w:hAnsi="Cambria Math"/>
                            </w:rPr>
                          </m:ctrlPr>
                        </m:sub>
                        <m:sup>
                          <m:r>
                            <m:rPr>
                              <m:sty m:val="p"/>
                            </m:rPr>
                            <w:rPr>
                              <w:rFonts w:ascii="Cambria Math" w:hAnsi="Cambria Math"/>
                            </w:rPr>
                            <m:t>size</m:t>
                          </m:r>
                          <m:ctrlPr>
                            <w:rPr>
                              <w:rFonts w:ascii="Cambria Math" w:hAnsi="Cambria Math"/>
                            </w:rPr>
                          </m:ctrlPr>
                        </m:sup>
                      </m:sSubSup>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frame,μ</m:t>
                              </m:r>
                              <m:ctrlPr>
                                <w:rPr>
                                  <w:rFonts w:ascii="Cambria Math" w:hAnsi="Cambria Math"/>
                                </w:rPr>
                              </m:ctrlPr>
                            </m:sup>
                          </m:sSubSup>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f</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s,f</m:t>
                              </m:r>
                              <m:ctrlPr>
                                <w:rPr>
                                  <w:rFonts w:ascii="Cambria Math" w:hAnsi="Cambria Math"/>
                                </w:rPr>
                              </m:ctrlPr>
                            </m:sub>
                            <m:sup>
                              <m:r>
                                <m:rPr>
                                  <m:sty m:val="p"/>
                                </m:rPr>
                                <w:rPr>
                                  <w:rFonts w:ascii="Cambria Math" w:hAnsi="Cambria Math"/>
                                </w:rPr>
                                <m:t>μ</m:t>
                              </m:r>
                              <m:ctrlPr>
                                <w:rPr>
                                  <w:rFonts w:ascii="Cambria Math" w:hAnsi="Cambria Math"/>
                                </w:rPr>
                              </m:ctrlPr>
                            </m:sup>
                          </m:sSubSup>
                          <m:r>
                            <m:rPr>
                              <m:sty m:val="p"/>
                            </m:rPr>
                            <w:rPr>
                              <w:rFonts w:ascii="Cambria Math" w:hAnsi="Cambria Math"/>
                            </w:rPr>
                            <m:t>)/H</m:t>
                          </m:r>
                          <m:ctrlPr>
                            <w:rPr>
                              <w:rFonts w:ascii="Cambria Math" w:hAnsi="Cambria Math"/>
                            </w:rPr>
                          </m:ctrlPr>
                        </m:e>
                      </m:d>
                      <m:r>
                        <m:rPr>
                          <m:sty m:val="p"/>
                        </m:rPr>
                        <w:rPr>
                          <w:rFonts w:ascii="Cambria Math" w:hAnsi="Cambria Math"/>
                        </w:rPr>
                        <m:t xml:space="preserve"> mod 2=1</m:t>
                      </m:r>
                      <m:ctrlPr>
                        <w:rPr>
                          <w:rFonts w:ascii="Cambria Math" w:hAnsi="Cambria Math"/>
                        </w:rPr>
                      </m:ctrlPr>
                    </m:e>
                  </m:eqArr>
                  <m:ctrlPr>
                    <w:rPr>
                      <w:rFonts w:ascii="Cambria Math" w:hAnsi="Cambria Math"/>
                    </w:rPr>
                  </m:ctrlPr>
                </m:e>
              </m:d>
            </m:oMath>
          </w:p>
          <w:p>
            <w:pPr>
              <w:numPr>
                <w:ilvl w:val="2"/>
                <w:numId w:val="13"/>
              </w:numPr>
              <w:spacing w:before="120" w:after="0" w:line="240" w:lineRule="auto"/>
              <w:jc w:val="left"/>
              <w:rPr>
                <w:rFonts w:eastAsiaTheme="minorEastAsia"/>
                <w:highlight w:val="green"/>
                <w:lang w:eastAsia="ja-JP"/>
              </w:rPr>
            </w:pPr>
            <m:oMath>
              <m:sSub>
                <m:sSubPr>
                  <m:ctrlPr>
                    <w:rPr>
                      <w:rFonts w:ascii="Cambria Math" w:hAnsi="Cambria Math"/>
                      <w:highlight w:val="green"/>
                    </w:rPr>
                  </m:ctrlPr>
                </m:sSubPr>
                <m:e>
                  <m:r>
                    <m:rPr>
                      <m:sty m:val="p"/>
                    </m:rPr>
                    <w:rPr>
                      <w:rFonts w:ascii="Cambria Math" w:hAnsi="Cambria Math"/>
                      <w:highlight w:val="green"/>
                    </w:rPr>
                    <m:t>n</m:t>
                  </m:r>
                  <m:ctrlPr>
                    <w:rPr>
                      <w:rFonts w:ascii="Cambria Math" w:hAnsi="Cambria Math"/>
                      <w:highlight w:val="green"/>
                    </w:rPr>
                  </m:ctrlPr>
                </m:e>
                <m:sub>
                  <m:r>
                    <m:rPr>
                      <m:sty m:val="p"/>
                    </m:rPr>
                    <w:rPr>
                      <w:rFonts w:ascii="Cambria Math" w:hAnsi="Cambria Math"/>
                      <w:highlight w:val="green"/>
                    </w:rPr>
                    <m:t>f</m:t>
                  </m:r>
                  <m:ctrlPr>
                    <w:rPr>
                      <w:rFonts w:ascii="Cambria Math" w:hAnsi="Cambria Math"/>
                      <w:highlight w:val="green"/>
                    </w:rPr>
                  </m:ctrlPr>
                </m:sub>
              </m:sSub>
            </m:oMath>
            <w:r>
              <w:rPr>
                <w:rFonts w:hint="eastAsia" w:hAnsi="Cambria Math"/>
                <w:i w:val="0"/>
                <w:highlight w:val="green"/>
                <w:lang w:val="en-US" w:eastAsia="zh-CN"/>
              </w:rPr>
              <w:t xml:space="preserve"> i</w:t>
            </w:r>
            <w:r>
              <w:rPr>
                <w:rFonts w:hint="eastAsia" w:eastAsiaTheme="minorEastAsia"/>
                <w:highlight w:val="green"/>
                <w:lang w:val="en-US" w:eastAsia="zh-CN"/>
              </w:rPr>
              <w:t>s the radio frame index,</w:t>
            </w:r>
          </w:p>
          <w:p>
            <w:pPr>
              <w:numPr>
                <w:ilvl w:val="2"/>
                <w:numId w:val="13"/>
              </w:numPr>
              <w:spacing w:before="120" w:after="0" w:line="240" w:lineRule="auto"/>
              <w:jc w:val="left"/>
              <w:rPr>
                <w:rFonts w:eastAsiaTheme="minorEastAsia"/>
                <w:highlight w:val="green"/>
                <w:lang w:eastAsia="ja-JP"/>
              </w:rPr>
            </w:pPr>
            <m:oMath>
              <m:sSubSup>
                <m:sSubSupPr>
                  <m:ctrlPr>
                    <w:rPr>
                      <w:rFonts w:ascii="Cambria Math" w:hAnsi="Cambria Math"/>
                      <w:highlight w:val="green"/>
                    </w:rPr>
                  </m:ctrlPr>
                </m:sSubSupPr>
                <m:e>
                  <m:r>
                    <m:rPr>
                      <m:sty m:val="p"/>
                    </m:rPr>
                    <w:rPr>
                      <w:rFonts w:ascii="Cambria Math" w:hAnsi="Cambria Math"/>
                      <w:highlight w:val="green"/>
                    </w:rPr>
                    <m:t>n</m:t>
                  </m:r>
                  <m:ctrlPr>
                    <w:rPr>
                      <w:rFonts w:ascii="Cambria Math" w:hAnsi="Cambria Math"/>
                      <w:highlight w:val="green"/>
                    </w:rPr>
                  </m:ctrlPr>
                </m:e>
                <m:sub>
                  <m:r>
                    <m:rPr>
                      <m:sty m:val="p"/>
                    </m:rPr>
                    <w:rPr>
                      <w:rFonts w:ascii="Cambria Math" w:hAnsi="Cambria Math"/>
                      <w:highlight w:val="green"/>
                    </w:rPr>
                    <m:t>s,f</m:t>
                  </m:r>
                  <m:ctrlPr>
                    <w:rPr>
                      <w:rFonts w:ascii="Cambria Math" w:hAnsi="Cambria Math"/>
                      <w:highlight w:val="green"/>
                    </w:rPr>
                  </m:ctrlPr>
                </m:sub>
                <m:sup>
                  <m:r>
                    <m:rPr>
                      <m:sty m:val="p"/>
                    </m:rPr>
                    <w:rPr>
                      <w:rFonts w:ascii="Cambria Math" w:hAnsi="Cambria Math"/>
                      <w:highlight w:val="green"/>
                    </w:rPr>
                    <m:t>μ</m:t>
                  </m:r>
                  <m:ctrlPr>
                    <w:rPr>
                      <w:rFonts w:ascii="Cambria Math" w:hAnsi="Cambria Math"/>
                      <w:highlight w:val="green"/>
                    </w:rPr>
                  </m:ctrlPr>
                </m:sup>
              </m:sSubSup>
            </m:oMath>
            <w:r>
              <w:rPr>
                <w:rFonts w:eastAsiaTheme="minorEastAsia"/>
                <w:highlight w:val="green"/>
                <w:lang w:eastAsia="ja-JP"/>
              </w:rPr>
              <w:t xml:space="preserve"> is the current slot number within a radio frame</w:t>
            </w:r>
            <w:r>
              <w:rPr>
                <w:rFonts w:hint="eastAsia" w:eastAsiaTheme="minorEastAsia"/>
                <w:highlight w:val="green"/>
                <w:lang w:val="en-US" w:eastAsia="zh-CN"/>
              </w:rPr>
              <w:t xml:space="preserve"> </w:t>
            </w:r>
            <m:oMath>
              <m:sSub>
                <m:sSubPr>
                  <m:ctrlPr>
                    <w:rPr>
                      <w:rFonts w:ascii="Cambria Math" w:hAnsi="Cambria Math"/>
                      <w:highlight w:val="green"/>
                    </w:rPr>
                  </m:ctrlPr>
                </m:sSubPr>
                <m:e>
                  <m:r>
                    <m:rPr>
                      <m:sty m:val="p"/>
                    </m:rPr>
                    <w:rPr>
                      <w:rFonts w:ascii="Cambria Math" w:hAnsi="Cambria Math"/>
                      <w:highlight w:val="green"/>
                    </w:rPr>
                    <m:t>n</m:t>
                  </m:r>
                  <m:ctrlPr>
                    <w:rPr>
                      <w:rFonts w:ascii="Cambria Math" w:hAnsi="Cambria Math"/>
                      <w:highlight w:val="green"/>
                    </w:rPr>
                  </m:ctrlPr>
                </m:e>
                <m:sub>
                  <m:r>
                    <m:rPr>
                      <m:sty m:val="p"/>
                    </m:rPr>
                    <w:rPr>
                      <w:rFonts w:ascii="Cambria Math" w:hAnsi="Cambria Math"/>
                      <w:highlight w:val="green"/>
                    </w:rPr>
                    <m:t>f</m:t>
                  </m:r>
                  <m:ctrlPr>
                    <w:rPr>
                      <w:rFonts w:ascii="Cambria Math" w:hAnsi="Cambria Math"/>
                      <w:highlight w:val="green"/>
                    </w:rPr>
                  </m:ctrlPr>
                </m:sub>
              </m:sSub>
            </m:oMath>
            <w:r>
              <w:rPr>
                <w:rFonts w:hint="eastAsia" w:eastAsiaTheme="minorEastAsia"/>
                <w:highlight w:val="green"/>
                <w:lang w:val="en-US" w:eastAsia="zh-CN"/>
              </w:rPr>
              <w:t>,</w:t>
            </w:r>
          </w:p>
          <w:p>
            <w:pPr>
              <w:numPr>
                <w:ilvl w:val="2"/>
                <w:numId w:val="13"/>
              </w:numPr>
              <w:spacing w:before="120" w:after="0" w:line="240" w:lineRule="auto"/>
              <w:jc w:val="left"/>
              <w:rPr>
                <w:rFonts w:eastAsiaTheme="minorEastAsia"/>
                <w:lang w:eastAsia="ja-JP"/>
              </w:rPr>
            </w:pPr>
            <m:oMath>
              <m:r>
                <m:rPr>
                  <m:sty m:val="p"/>
                </m:rPr>
                <w:rPr>
                  <w:rFonts w:ascii="Cambria Math" w:hAnsi="Cambria Math" w:eastAsiaTheme="minorEastAsia"/>
                  <w:lang w:eastAsia="ja-JP"/>
                </w:rPr>
                <m:t>R</m:t>
              </m:r>
              <m:sSub>
                <m:sSubPr>
                  <m:ctrlPr>
                    <w:rPr>
                      <w:rFonts w:ascii="Cambria Math" w:hAnsi="Cambria Math" w:eastAsiaTheme="minorEastAsia"/>
                      <w:lang w:eastAsia="ja-JP"/>
                    </w:rPr>
                  </m:ctrlPr>
                </m:sSubPr>
                <m:e>
                  <m:r>
                    <m:rPr>
                      <m:sty m:val="p"/>
                    </m:rPr>
                    <w:rPr>
                      <w:rFonts w:ascii="Cambria Math" w:hAnsi="Cambria Math" w:eastAsiaTheme="minorEastAsia"/>
                      <w:lang w:eastAsia="ja-JP"/>
                    </w:rPr>
                    <m:t>B</m:t>
                  </m:r>
                  <m:ctrlPr>
                    <w:rPr>
                      <w:rFonts w:ascii="Cambria Math" w:hAnsi="Cambria Math" w:eastAsiaTheme="minorEastAsia"/>
                      <w:lang w:eastAsia="ja-JP"/>
                    </w:rPr>
                  </m:ctrlPr>
                </m:e>
                <m:sub>
                  <m:r>
                    <m:rPr>
                      <m:sty m:val="p"/>
                    </m:rPr>
                    <w:rPr>
                      <w:rFonts w:ascii="Cambria Math" w:hAnsi="Cambria Math" w:eastAsiaTheme="minorEastAsia"/>
                      <w:lang w:eastAsia="ja-JP"/>
                    </w:rPr>
                    <m:t>start</m:t>
                  </m:r>
                  <m:ctrlPr>
                    <w:rPr>
                      <w:rFonts w:ascii="Cambria Math" w:hAnsi="Cambria Math" w:eastAsiaTheme="minorEastAsia"/>
                      <w:lang w:eastAsia="ja-JP"/>
                    </w:rPr>
                  </m:ctrlPr>
                </m:sub>
              </m:sSub>
            </m:oMath>
            <w:r>
              <w:rPr>
                <w:rFonts w:eastAsiaTheme="minorEastAsia"/>
                <w:lang w:eastAsia="ja-JP"/>
              </w:rPr>
              <w:t xml:space="preserve"> is the starting RB within the UL BWP as calculated from the resource block assignment information</w:t>
            </w:r>
          </w:p>
          <w:p>
            <w:pPr>
              <w:numPr>
                <w:ilvl w:val="2"/>
                <w:numId w:val="13"/>
              </w:numPr>
              <w:spacing w:before="120" w:after="0" w:line="240" w:lineRule="auto"/>
              <w:jc w:val="left"/>
              <w:rPr>
                <w:rFonts w:eastAsiaTheme="minorEastAsia"/>
                <w:lang w:eastAsia="ja-JP"/>
              </w:rPr>
            </w:pPr>
            <m:oMath>
              <m:r>
                <m:rPr>
                  <m:sty m:val="p"/>
                </m:rPr>
                <w:rPr>
                  <w:rFonts w:ascii="Cambria Math" w:hAnsi="Cambria Math" w:eastAsiaTheme="minorEastAsia"/>
                  <w:lang w:eastAsia="ja-JP"/>
                </w:rPr>
                <m:t>R</m:t>
              </m:r>
              <m:sSub>
                <m:sSubPr>
                  <m:ctrlPr>
                    <w:rPr>
                      <w:rFonts w:ascii="Cambria Math" w:hAnsi="Cambria Math" w:eastAsiaTheme="minorEastAsia"/>
                      <w:lang w:eastAsia="ja-JP"/>
                    </w:rPr>
                  </m:ctrlPr>
                </m:sSubPr>
                <m:e>
                  <m:r>
                    <m:rPr>
                      <m:sty m:val="p"/>
                    </m:rPr>
                    <w:rPr>
                      <w:rFonts w:ascii="Cambria Math" w:hAnsi="Cambria Math" w:eastAsiaTheme="minorEastAsia"/>
                      <w:lang w:eastAsia="ja-JP"/>
                    </w:rPr>
                    <m:t>B</m:t>
                  </m:r>
                  <m:ctrlPr>
                    <w:rPr>
                      <w:rFonts w:ascii="Cambria Math" w:hAnsi="Cambria Math" w:eastAsiaTheme="minorEastAsia"/>
                      <w:lang w:eastAsia="ja-JP"/>
                    </w:rPr>
                  </m:ctrlPr>
                </m:e>
                <m:sub>
                  <m:r>
                    <m:rPr>
                      <m:sty m:val="p"/>
                    </m:rPr>
                    <w:rPr>
                      <w:rFonts w:ascii="Cambria Math" w:hAnsi="Cambria Math" w:eastAsiaTheme="minorEastAsia"/>
                      <w:lang w:eastAsia="ja-JP"/>
                    </w:rPr>
                    <m:t>offset</m:t>
                  </m:r>
                  <m:ctrlPr>
                    <w:rPr>
                      <w:rFonts w:ascii="Cambria Math" w:hAnsi="Cambria Math" w:eastAsiaTheme="minorEastAsia"/>
                      <w:lang w:eastAsia="ja-JP"/>
                    </w:rPr>
                  </m:ctrlPr>
                </m:sub>
              </m:sSub>
            </m:oMath>
            <w:r>
              <w:rPr>
                <w:rFonts w:eastAsiaTheme="minorEastAsia"/>
                <w:lang w:eastAsia="ja-JP"/>
              </w:rPr>
              <w:t xml:space="preserve"> is the frequency offset in RBs between the two frequency hops</w:t>
            </w:r>
          </w:p>
          <w:p>
            <w:pPr>
              <w:numPr>
                <w:ilvl w:val="2"/>
                <w:numId w:val="13"/>
              </w:numPr>
              <w:spacing w:before="120" w:after="0" w:line="240" w:lineRule="auto"/>
              <w:jc w:val="left"/>
              <w:rPr>
                <w:rFonts w:hint="eastAsia"/>
                <w:vertAlign w:val="baseline"/>
                <w:lang w:val="en-US" w:eastAsia="zh-CN"/>
              </w:rPr>
            </w:pPr>
            <m:oMath>
              <m:sSub>
                <m:sSubPr>
                  <m:ctrlPr>
                    <w:rPr>
                      <w:rFonts w:ascii="Cambria Math" w:hAnsi="Cambria Math" w:eastAsiaTheme="minorEastAsia"/>
                      <w:lang w:eastAsia="ja-JP"/>
                    </w:rPr>
                  </m:ctrlPr>
                </m:sSubPr>
                <m:e>
                  <m:r>
                    <m:rPr>
                      <m:sty m:val="p"/>
                    </m:rPr>
                    <w:rPr>
                      <w:rFonts w:ascii="Cambria Math" w:hAnsi="Cambria Math" w:eastAsiaTheme="minorEastAsia"/>
                      <w:lang w:eastAsia="ja-JP"/>
                    </w:rPr>
                    <m:t>N</m:t>
                  </m:r>
                  <m:ctrlPr>
                    <w:rPr>
                      <w:rFonts w:ascii="Cambria Math" w:hAnsi="Cambria Math" w:eastAsiaTheme="minorEastAsia"/>
                      <w:lang w:eastAsia="ja-JP"/>
                    </w:rPr>
                  </m:ctrlPr>
                </m:e>
                <m:sub>
                  <m:r>
                    <m:rPr>
                      <m:sty m:val="p"/>
                    </m:rPr>
                    <w:rPr>
                      <w:rFonts w:ascii="Cambria Math" w:hAnsi="Cambria Math" w:eastAsiaTheme="minorEastAsia"/>
                      <w:lang w:eastAsia="ja-JP"/>
                    </w:rPr>
                    <m:t>FH</m:t>
                  </m:r>
                  <m:ctrlPr>
                    <w:rPr>
                      <w:rFonts w:ascii="Cambria Math" w:hAnsi="Cambria Math" w:eastAsiaTheme="minorEastAsia"/>
                      <w:lang w:eastAsia="ja-JP"/>
                    </w:rPr>
                  </m:ctrlPr>
                </m:sub>
              </m:sSub>
            </m:oMath>
            <w:r>
              <w:rPr>
                <w:rFonts w:eastAsiaTheme="minorEastAsia"/>
                <w:lang w:eastAsia="ja-JP"/>
              </w:rPr>
              <w:t xml:space="preserve"> is the length of hopping interval</w:t>
            </w:r>
          </w:p>
        </w:tc>
      </w:tr>
    </w:tbl>
    <w:p>
      <w:pPr>
        <w:numPr>
          <w:ilvl w:val="-1"/>
          <w:numId w:val="0"/>
        </w:numPr>
        <w:ind w:left="0" w:firstLine="0"/>
        <w:jc w:val="both"/>
        <w:rPr>
          <w:rFonts w:hint="eastAsia"/>
          <w:lang w:val="en-US" w:eastAsia="zh-CN"/>
        </w:rPr>
      </w:pPr>
    </w:p>
    <w:p>
      <w:pPr>
        <w:numPr>
          <w:ilvl w:val="-1"/>
          <w:numId w:val="0"/>
        </w:numPr>
        <w:ind w:left="0" w:firstLine="0"/>
        <w:rPr>
          <w:rFonts w:hint="eastAsia"/>
          <w:b/>
          <w:bCs/>
          <w:i/>
          <w:iCs/>
          <w:lang w:val="en-US" w:eastAsia="zh-CN"/>
        </w:rPr>
      </w:pPr>
      <w:r>
        <w:rPr>
          <w:rFonts w:hint="eastAsia"/>
          <w:b/>
          <w:bCs/>
          <w:i/>
          <w:iCs/>
          <w:color w:val="auto"/>
          <w:lang w:val="en-US" w:eastAsia="zh-CN"/>
        </w:rPr>
        <w:t xml:space="preserve">Proposal 2: RAN1 needs to </w:t>
      </w:r>
      <w:r>
        <w:rPr>
          <w:rFonts w:hint="eastAsia"/>
          <w:b/>
          <w:bCs/>
          <w:i/>
          <w:iCs/>
          <w:lang w:val="en-US" w:eastAsia="zh-CN"/>
        </w:rPr>
        <w:t xml:space="preserve">down select the interpretation of </w:t>
      </w:r>
      <w:r>
        <w:rPr>
          <w:rFonts w:hint="default"/>
          <w:b/>
          <w:bCs/>
          <w:i/>
          <w:iCs/>
          <w:lang w:val="en-US" w:eastAsia="zh-CN"/>
        </w:rPr>
        <w:t>“</w:t>
      </w:r>
      <w:r>
        <w:rPr>
          <w:rFonts w:hint="eastAsia"/>
          <w:b/>
          <w:bCs/>
          <w:i/>
          <w:iCs/>
          <w:lang w:val="en-US" w:eastAsia="zh-CN"/>
        </w:rPr>
        <w:t>physical slot index</w:t>
      </w:r>
      <w:r>
        <w:rPr>
          <w:rFonts w:hint="default"/>
          <w:b/>
          <w:bCs/>
          <w:i/>
          <w:iCs/>
          <w:lang w:val="en-US" w:eastAsia="zh-CN"/>
        </w:rPr>
        <w:t>”</w:t>
      </w:r>
      <w:r>
        <w:rPr>
          <w:rFonts w:hint="eastAsia"/>
          <w:b/>
          <w:bCs/>
          <w:i/>
          <w:iCs/>
          <w:lang w:val="en-US" w:eastAsia="zh-CN"/>
        </w:rPr>
        <w:t xml:space="preserve"> from one of the following alternatives.</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Alt-1: the physical slot index is counted within a radio frame, and restarts at the frame boundary. </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Alt-2: the physical slot index </w:t>
      </w:r>
      <w:r>
        <w:rPr>
          <w:rFonts w:hint="default"/>
          <w:b/>
          <w:bCs/>
          <w:i/>
          <w:iCs/>
          <w:lang w:val="en-US" w:eastAsia="zh-CN"/>
        </w:rPr>
        <w:t>“</w:t>
      </w:r>
      <w:r>
        <w:rPr>
          <w:rFonts w:hint="eastAsia"/>
          <w:b/>
          <w:bCs/>
          <w:i/>
          <w:iCs/>
          <w:lang w:val="en-US" w:eastAsia="zh-CN"/>
        </w:rPr>
        <w:t>0</w:t>
      </w:r>
      <w:r>
        <w:rPr>
          <w:rFonts w:hint="default"/>
          <w:b/>
          <w:bCs/>
          <w:i/>
          <w:iCs/>
          <w:lang w:val="en-US" w:eastAsia="zh-CN"/>
        </w:rPr>
        <w:t>”</w:t>
      </w:r>
      <w:r>
        <w:rPr>
          <w:rFonts w:hint="eastAsia"/>
          <w:b/>
          <w:bCs/>
          <w:i/>
          <w:iCs/>
          <w:lang w:val="en-US" w:eastAsia="zh-CN"/>
        </w:rPr>
        <w:t xml:space="preserve"> starts from the radio frame where the first PUSCH is scheduled and increases from then on.</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Alt-3: the physical slot index </w:t>
      </w:r>
      <w:r>
        <w:rPr>
          <w:rFonts w:hint="default"/>
          <w:b/>
          <w:bCs/>
          <w:i/>
          <w:iCs/>
          <w:lang w:val="en-US" w:eastAsia="zh-CN"/>
        </w:rPr>
        <w:t>“</w:t>
      </w:r>
      <w:r>
        <w:rPr>
          <w:rFonts w:hint="eastAsia"/>
          <w:b/>
          <w:bCs/>
          <w:i/>
          <w:iCs/>
          <w:lang w:val="en-US" w:eastAsia="zh-CN"/>
        </w:rPr>
        <w:t>0</w:t>
      </w:r>
      <w:r>
        <w:rPr>
          <w:rFonts w:hint="default"/>
          <w:b/>
          <w:bCs/>
          <w:i/>
          <w:iCs/>
          <w:lang w:val="en-US" w:eastAsia="zh-CN"/>
        </w:rPr>
        <w:t>”</w:t>
      </w:r>
      <w:r>
        <w:rPr>
          <w:rFonts w:hint="eastAsia"/>
          <w:b/>
          <w:bCs/>
          <w:i/>
          <w:iCs/>
          <w:lang w:val="en-US" w:eastAsia="zh-CN"/>
        </w:rPr>
        <w:t xml:space="preserve"> starts from the radio frame with SNF=0, and increases from then on.</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p</w:t>
      </w:r>
      <w:r>
        <w:rPr>
          <w:rFonts w:hint="eastAsia" w:eastAsia="宋体"/>
          <w:lang w:val="en-US" w:eastAsia="zh-CN"/>
        </w:rPr>
        <w:t>roposals:</w:t>
      </w:r>
    </w:p>
    <w:p>
      <w:pPr>
        <w:spacing w:after="0" w:line="240" w:lineRule="auto"/>
        <w:jc w:val="left"/>
        <w:rPr>
          <w:b/>
          <w:bCs/>
          <w:i/>
          <w:iCs/>
          <w:color w:val="000000" w:themeColor="text1"/>
          <w:lang w:val="en-GB"/>
          <w14:textFill>
            <w14:solidFill>
              <w14:schemeClr w14:val="tx1"/>
            </w14:solidFill>
          </w14:textFill>
        </w:rPr>
      </w:pPr>
      <w:r>
        <w:rPr>
          <w:rFonts w:hint="eastAsia"/>
          <w:b/>
          <w:bCs/>
          <w:i/>
          <w:iCs/>
          <w:color w:val="auto"/>
          <w:highlight w:val="none"/>
          <w:lang w:val="en-US" w:eastAsia="zh-CN"/>
        </w:rPr>
        <w:t xml:space="preserve">Proposal 1: </w:t>
      </w:r>
      <w:r>
        <w:rPr>
          <w:b/>
          <w:bCs/>
          <w:i/>
          <w:iCs/>
        </w:rPr>
        <w:t xml:space="preserve"> In NR Rel-17, for HARQ-ACK for SPS PDSCH, it is clarified that the dynamic PUCCH repetition factor indication mechanism agreed in RAN1 106e applies to HARQ-ACK corresponding to the SPS release DCI</w:t>
      </w:r>
      <w:r>
        <w:rPr>
          <w:rFonts w:hint="eastAsia"/>
          <w:b/>
          <w:bCs/>
          <w:i/>
          <w:iCs/>
          <w:lang w:val="en-US" w:eastAsia="zh-CN"/>
        </w:rPr>
        <w:t>.</w:t>
      </w:r>
      <w:r>
        <w:rPr>
          <w:b/>
          <w:bCs/>
          <w:i/>
          <w:iCs/>
        </w:rPr>
        <w:t xml:space="preserve"> </w:t>
      </w:r>
    </w:p>
    <w:p>
      <w:pPr>
        <w:numPr>
          <w:ilvl w:val="0"/>
          <w:numId w:val="10"/>
        </w:numPr>
        <w:spacing w:before="120" w:line="280" w:lineRule="atLeast"/>
        <w:ind w:left="420" w:leftChars="0" w:hanging="420" w:firstLineChars="0"/>
        <w:rPr>
          <w:rFonts w:hint="eastAsia"/>
          <w:b/>
          <w:bCs/>
          <w:i/>
          <w:iCs/>
          <w:color w:val="auto"/>
          <w:sz w:val="20"/>
          <w:szCs w:val="20"/>
          <w:highlight w:val="none"/>
          <w:u w:val="none"/>
          <w:lang w:val="en-US" w:eastAsia="zh-CN"/>
        </w:rPr>
      </w:pPr>
      <w:r>
        <w:rPr>
          <w:rFonts w:hint="eastAsia" w:ascii="Times New Roman" w:hAnsi="Times New Roman" w:eastAsia="宋体"/>
          <w:b/>
          <w:bCs/>
          <w:i/>
          <w:iCs/>
          <w:sz w:val="20"/>
          <w:szCs w:val="20"/>
          <w:lang w:val="en-US" w:eastAsia="zh-CN"/>
        </w:rPr>
        <w:t xml:space="preserve">Note: </w:t>
      </w:r>
      <w:r>
        <w:rPr>
          <w:rFonts w:ascii="Times New Roman" w:hAnsi="Times New Roman" w:eastAsia="宋体"/>
          <w:b/>
          <w:bCs/>
          <w:i/>
          <w:iCs/>
          <w:sz w:val="20"/>
          <w:szCs w:val="20"/>
        </w:rPr>
        <w:t xml:space="preserve">dynamic PUCCH repetition factor indication mechanism is </w:t>
      </w:r>
      <w:r>
        <w:rPr>
          <w:rFonts w:hint="eastAsia" w:ascii="Times New Roman" w:hAnsi="Times New Roman" w:eastAsia="宋体"/>
          <w:b/>
          <w:bCs/>
          <w:i/>
          <w:iCs/>
          <w:sz w:val="20"/>
          <w:szCs w:val="20"/>
          <w:lang w:val="en-US" w:eastAsia="zh-CN"/>
        </w:rPr>
        <w:t xml:space="preserve">not </w:t>
      </w:r>
      <w:r>
        <w:rPr>
          <w:rFonts w:ascii="Times New Roman" w:hAnsi="Times New Roman" w:eastAsia="宋体"/>
          <w:b/>
          <w:bCs/>
          <w:i/>
          <w:iCs/>
          <w:sz w:val="20"/>
          <w:szCs w:val="20"/>
        </w:rPr>
        <w:t>applied to HARQ-ACK for the first SPS PDSCH associated with the activation DCI</w:t>
      </w:r>
      <w:r>
        <w:rPr>
          <w:rFonts w:hint="eastAsia"/>
          <w:b/>
          <w:bCs/>
          <w:i/>
          <w:iCs/>
          <w:sz w:val="20"/>
          <w:szCs w:val="20"/>
          <w:lang w:val="en-US" w:eastAsia="zh-CN"/>
        </w:rPr>
        <w:t xml:space="preserve">. </w:t>
      </w:r>
    </w:p>
    <w:p>
      <w:pPr>
        <w:numPr>
          <w:ilvl w:val="0"/>
          <w:numId w:val="10"/>
        </w:numPr>
        <w:spacing w:before="120" w:line="280" w:lineRule="atLeast"/>
        <w:ind w:left="420" w:leftChars="0" w:hanging="420" w:firstLineChars="0"/>
        <w:rPr>
          <w:rFonts w:hint="eastAsia"/>
          <w:b/>
          <w:bCs/>
          <w:i/>
          <w:iCs/>
          <w:color w:val="auto"/>
          <w:sz w:val="20"/>
          <w:szCs w:val="20"/>
          <w:highlight w:val="none"/>
          <w:u w:val="none"/>
          <w:lang w:val="en-US" w:eastAsia="zh-CN"/>
        </w:rPr>
      </w:pPr>
      <w:r>
        <w:rPr>
          <w:rFonts w:hint="eastAsia"/>
          <w:b/>
          <w:bCs/>
          <w:i/>
          <w:iCs/>
          <w:sz w:val="20"/>
          <w:szCs w:val="20"/>
          <w:lang w:val="en-US" w:eastAsia="zh-CN"/>
        </w:rPr>
        <w:t>No specification impact is expected.</w:t>
      </w:r>
    </w:p>
    <w:p>
      <w:pPr>
        <w:numPr>
          <w:ilvl w:val="-1"/>
          <w:numId w:val="0"/>
        </w:numPr>
        <w:ind w:left="0" w:firstLine="0"/>
        <w:rPr>
          <w:rFonts w:hint="eastAsia"/>
          <w:b/>
          <w:bCs/>
          <w:i/>
          <w:iCs/>
          <w:lang w:val="en-US" w:eastAsia="zh-CN"/>
        </w:rPr>
      </w:pPr>
      <w:r>
        <w:rPr>
          <w:rFonts w:hint="eastAsia"/>
          <w:b/>
          <w:bCs/>
          <w:i/>
          <w:iCs/>
          <w:color w:val="auto"/>
          <w:lang w:val="en-US" w:eastAsia="zh-CN"/>
        </w:rPr>
        <w:t xml:space="preserve">Proposal 2: RAN1 needs to </w:t>
      </w:r>
      <w:r>
        <w:rPr>
          <w:rFonts w:hint="eastAsia"/>
          <w:b/>
          <w:bCs/>
          <w:i/>
          <w:iCs/>
          <w:lang w:val="en-US" w:eastAsia="zh-CN"/>
        </w:rPr>
        <w:t xml:space="preserve">down select the interpretation of </w:t>
      </w:r>
      <w:r>
        <w:rPr>
          <w:rFonts w:hint="default"/>
          <w:b/>
          <w:bCs/>
          <w:i/>
          <w:iCs/>
          <w:lang w:val="en-US" w:eastAsia="zh-CN"/>
        </w:rPr>
        <w:t>“</w:t>
      </w:r>
      <w:r>
        <w:rPr>
          <w:rFonts w:hint="eastAsia"/>
          <w:b/>
          <w:bCs/>
          <w:i/>
          <w:iCs/>
          <w:lang w:val="en-US" w:eastAsia="zh-CN"/>
        </w:rPr>
        <w:t>physical slot index</w:t>
      </w:r>
      <w:r>
        <w:rPr>
          <w:rFonts w:hint="default"/>
          <w:b/>
          <w:bCs/>
          <w:i/>
          <w:iCs/>
          <w:lang w:val="en-US" w:eastAsia="zh-CN"/>
        </w:rPr>
        <w:t>”</w:t>
      </w:r>
      <w:r>
        <w:rPr>
          <w:rFonts w:hint="eastAsia"/>
          <w:b/>
          <w:bCs/>
          <w:i/>
          <w:iCs/>
          <w:lang w:val="en-US" w:eastAsia="zh-CN"/>
        </w:rPr>
        <w:t xml:space="preserve"> from one of the following alternatives.</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Alt-1: the physical slot index is counted within a radio frame, and restarts at the frame boundary. </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Alt-2: the physical slot index </w:t>
      </w:r>
      <w:r>
        <w:rPr>
          <w:rFonts w:hint="default"/>
          <w:b/>
          <w:bCs/>
          <w:i/>
          <w:iCs/>
          <w:lang w:val="en-US" w:eastAsia="zh-CN"/>
        </w:rPr>
        <w:t>“</w:t>
      </w:r>
      <w:r>
        <w:rPr>
          <w:rFonts w:hint="eastAsia"/>
          <w:b/>
          <w:bCs/>
          <w:i/>
          <w:iCs/>
          <w:lang w:val="en-US" w:eastAsia="zh-CN"/>
        </w:rPr>
        <w:t>0</w:t>
      </w:r>
      <w:r>
        <w:rPr>
          <w:rFonts w:hint="default"/>
          <w:b/>
          <w:bCs/>
          <w:i/>
          <w:iCs/>
          <w:lang w:val="en-US" w:eastAsia="zh-CN"/>
        </w:rPr>
        <w:t>”</w:t>
      </w:r>
      <w:r>
        <w:rPr>
          <w:rFonts w:hint="eastAsia"/>
          <w:b/>
          <w:bCs/>
          <w:i/>
          <w:iCs/>
          <w:lang w:val="en-US" w:eastAsia="zh-CN"/>
        </w:rPr>
        <w:t xml:space="preserve"> starts from the radio frame where the first PUSCH is scheduled and increases from then on.</w:t>
      </w:r>
    </w:p>
    <w:p>
      <w:pPr>
        <w:numPr>
          <w:ilvl w:val="0"/>
          <w:numId w:val="14"/>
        </w:numPr>
        <w:ind w:left="420" w:leftChars="0" w:hanging="420" w:firstLineChars="0"/>
        <w:rPr>
          <w:rFonts w:hint="default"/>
          <w:b/>
          <w:bCs/>
          <w:i/>
          <w:iCs/>
          <w:lang w:val="en-US" w:eastAsia="zh-CN"/>
        </w:rPr>
      </w:pPr>
      <w:r>
        <w:rPr>
          <w:rFonts w:hint="eastAsia"/>
          <w:b/>
          <w:bCs/>
          <w:i/>
          <w:iCs/>
          <w:lang w:val="en-US" w:eastAsia="zh-CN"/>
        </w:rPr>
        <w:t xml:space="preserve">Alt-3: the physical slot index </w:t>
      </w:r>
      <w:r>
        <w:rPr>
          <w:rFonts w:hint="default"/>
          <w:b/>
          <w:bCs/>
          <w:i/>
          <w:iCs/>
          <w:lang w:val="en-US" w:eastAsia="zh-CN"/>
        </w:rPr>
        <w:t>“</w:t>
      </w:r>
      <w:r>
        <w:rPr>
          <w:rFonts w:hint="eastAsia"/>
          <w:b/>
          <w:bCs/>
          <w:i/>
          <w:iCs/>
          <w:lang w:val="en-US" w:eastAsia="zh-CN"/>
        </w:rPr>
        <w:t>0</w:t>
      </w:r>
      <w:r>
        <w:rPr>
          <w:rFonts w:hint="default"/>
          <w:b/>
          <w:bCs/>
          <w:i/>
          <w:iCs/>
          <w:lang w:val="en-US" w:eastAsia="zh-CN"/>
        </w:rPr>
        <w:t>”</w:t>
      </w:r>
      <w:r>
        <w:rPr>
          <w:rFonts w:hint="eastAsia"/>
          <w:b/>
          <w:bCs/>
          <w:i/>
          <w:iCs/>
          <w:lang w:val="en-US" w:eastAsia="zh-CN"/>
        </w:rPr>
        <w:t xml:space="preserve"> starts from the radio frame with SNF=0, and increases from then on.</w:t>
      </w:r>
    </w:p>
    <w:p>
      <w:pPr>
        <w:pStyle w:val="2"/>
        <w:rPr>
          <w:lang w:eastAsia="zh-CN"/>
        </w:rPr>
      </w:pPr>
      <w:bookmarkStart w:id="3" w:name="_GoBack"/>
      <w:bookmarkEnd w:id="3"/>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1</w:t>
      </w:r>
      <w:r>
        <w:rPr>
          <w:rFonts w:hint="default" w:ascii="Times New Roman" w:hAnsi="Times New Roman" w:cs="Times New Roman"/>
          <w:sz w:val="20"/>
          <w:szCs w:val="20"/>
          <w:highlight w:val="none"/>
          <w:lang w:val="en-US" w:eastAsia="zh-CN"/>
        </w:rPr>
        <w:t>0</w:t>
      </w:r>
      <w:r>
        <w:rPr>
          <w:rFonts w:hint="eastAsia" w:cs="Times New Roman"/>
          <w:sz w:val="20"/>
          <w:szCs w:val="20"/>
          <w:highlight w:val="none"/>
          <w:lang w:val="en-US" w:eastAsia="zh-CN"/>
        </w:rPr>
        <w:t>8</w:t>
      </w:r>
      <w:r>
        <w:rPr>
          <w:rFonts w:hint="default" w:ascii="Times New Roman" w:hAnsi="Times New Roman" w:cs="Times New Roman"/>
          <w:sz w:val="20"/>
          <w:szCs w:val="20"/>
          <w:highlight w:val="none"/>
          <w:lang w:val="en-US" w:eastAsia="zh-CN"/>
        </w:rPr>
        <w:t xml:space="preserve">-e, </w:t>
      </w:r>
      <w:r>
        <w:rPr>
          <w:rFonts w:hint="default" w:ascii="Times New Roman" w:hAnsi="Times New Roman" w:cs="Times New Roman"/>
          <w:sz w:val="20"/>
          <w:szCs w:val="20"/>
          <w:highlight w:val="none"/>
          <w:lang w:eastAsia="zh-CN"/>
        </w:rPr>
        <w:t>R</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-2</w:t>
      </w:r>
      <w:r>
        <w:rPr>
          <w:rFonts w:hint="eastAsia" w:cs="Times New Roman"/>
          <w:sz w:val="20"/>
          <w:szCs w:val="20"/>
          <w:highlight w:val="none"/>
          <w:lang w:val="en-US" w:eastAsia="zh-CN"/>
        </w:rPr>
        <w:t>202833</w:t>
      </w:r>
      <w:r>
        <w:rPr>
          <w:rFonts w:hint="default" w:ascii="Times New Roman" w:hAnsi="Times New Roman" w:cs="Times New Roman"/>
          <w:sz w:val="20"/>
          <w:szCs w:val="20"/>
          <w:highlight w:val="none"/>
          <w:lang w:val="en-US" w:eastAsia="zh-CN"/>
        </w:rPr>
        <w:t>, [108-e-NR-CRs-02] Issue#3 SPS PDSCH activation and PUCCH resource selection for the 1st SPS PDSCH.</w:t>
      </w:r>
      <w:r>
        <w:rPr>
          <w:rFonts w:hint="eastAsia" w:cs="Times New Roman"/>
          <w:sz w:val="20"/>
          <w:szCs w:val="20"/>
          <w:highlight w:val="none"/>
          <w:lang w:val="en-US" w:eastAsia="zh-CN"/>
        </w:rPr>
        <w:t xml:space="preserve"> Moderator (Nokia)</w:t>
      </w:r>
    </w:p>
    <w:p>
      <w:pPr>
        <w:pStyle w:val="126"/>
        <w:rPr>
          <w:rFonts w:hint="eastAsia" w:cs="Times New Roman"/>
          <w:sz w:val="20"/>
          <w:szCs w:val="15"/>
          <w:highlight w:val="none"/>
          <w:lang w:val="en-US" w:eastAsia="zh-CN"/>
        </w:rPr>
      </w:pPr>
      <w:r>
        <w:rPr>
          <w:rFonts w:hint="eastAsia" w:cs="Times New Roman"/>
          <w:sz w:val="20"/>
          <w:szCs w:val="15"/>
          <w:highlight w:val="none"/>
          <w:lang w:val="en-US" w:eastAsia="zh-CN"/>
        </w:rPr>
        <w:t>3GPP RAN1 #</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 xml:space="preserve">8e, </w:t>
      </w:r>
      <w:r>
        <w:rPr>
          <w:rFonts w:hint="eastAsia" w:ascii="Times New Roman" w:hAnsi="Times New Roman" w:cs="Times New Roman"/>
          <w:sz w:val="20"/>
          <w:szCs w:val="15"/>
          <w:highlight w:val="none"/>
          <w:lang w:val="en-US" w:eastAsia="zh-CN"/>
        </w:rPr>
        <w:t>R1-210</w:t>
      </w:r>
      <w:r>
        <w:rPr>
          <w:rFonts w:hint="eastAsia" w:cs="Times New Roman"/>
          <w:sz w:val="20"/>
          <w:szCs w:val="15"/>
          <w:highlight w:val="none"/>
          <w:lang w:val="en-US" w:eastAsia="zh-CN"/>
        </w:rPr>
        <w:t>1167, Discussion on remaining issues for coverage enhancements for PUCCH, ZTE</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E625"/>
    <w:multiLevelType w:val="singleLevel"/>
    <w:tmpl w:val="A25AE625"/>
    <w:lvl w:ilvl="0" w:tentative="0">
      <w:start w:val="1"/>
      <w:numFmt w:val="bullet"/>
      <w:lvlText w:val=""/>
      <w:lvlJc w:val="left"/>
      <w:pPr>
        <w:ind w:left="420" w:hanging="420"/>
      </w:pPr>
      <w:rPr>
        <w:rFonts w:hint="default" w:ascii="Wingdings" w:hAnsi="Wingdings"/>
      </w:rPr>
    </w:lvl>
  </w:abstractNum>
  <w:abstractNum w:abstractNumId="1">
    <w:nsid w:val="AF3D4447"/>
    <w:multiLevelType w:val="singleLevel"/>
    <w:tmpl w:val="AF3D4447"/>
    <w:lvl w:ilvl="0" w:tentative="0">
      <w:start w:val="1"/>
      <w:numFmt w:val="bullet"/>
      <w:lvlText w:val=""/>
      <w:lvlJc w:val="left"/>
      <w:pPr>
        <w:ind w:left="420" w:hanging="420"/>
      </w:pPr>
      <w:rPr>
        <w:rFonts w:hint="default" w:ascii="Wingdings" w:hAnsi="Wingdings"/>
      </w:rPr>
    </w:lvl>
  </w:abstractNum>
  <w:abstractNum w:abstractNumId="2">
    <w:nsid w:val="E22BE5A0"/>
    <w:multiLevelType w:val="singleLevel"/>
    <w:tmpl w:val="E22BE5A0"/>
    <w:lvl w:ilvl="0" w:tentative="0">
      <w:start w:val="1"/>
      <w:numFmt w:val="bullet"/>
      <w:lvlText w:val=""/>
      <w:lvlJc w:val="left"/>
      <w:pPr>
        <w:ind w:left="42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rPr>
        <w:rFonts w:hint="default"/>
        <w:color w:val="auto"/>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5A7D3208"/>
    <w:multiLevelType w:val="multilevel"/>
    <w:tmpl w:val="5A7D32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A097907"/>
    <w:multiLevelType w:val="multilevel"/>
    <w:tmpl w:val="7A097907"/>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10"/>
  </w:num>
  <w:num w:numId="4">
    <w:abstractNumId w:val="7"/>
  </w:num>
  <w:num w:numId="5">
    <w:abstractNumId w:val="13"/>
  </w:num>
  <w:num w:numId="6">
    <w:abstractNumId w:val="9"/>
  </w:num>
  <w:num w:numId="7">
    <w:abstractNumId w:val="6"/>
  </w:num>
  <w:num w:numId="8">
    <w:abstractNumId w:val="11"/>
  </w:num>
  <w:num w:numId="9">
    <w:abstractNumId w:val="4"/>
  </w:num>
  <w:num w:numId="10">
    <w:abstractNumId w:val="0"/>
  </w:num>
  <w:num w:numId="11">
    <w:abstractNumId w:val="8"/>
  </w:num>
  <w:num w:numId="12">
    <w:abstractNumId w:val="2"/>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926"/>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8E7"/>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B6E"/>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26110D"/>
    <w:rsid w:val="013E6BC5"/>
    <w:rsid w:val="013F7A03"/>
    <w:rsid w:val="016402CE"/>
    <w:rsid w:val="01BE193F"/>
    <w:rsid w:val="01E128CE"/>
    <w:rsid w:val="01EB3A92"/>
    <w:rsid w:val="01FA5745"/>
    <w:rsid w:val="020C405F"/>
    <w:rsid w:val="022C23C4"/>
    <w:rsid w:val="02626989"/>
    <w:rsid w:val="02737E73"/>
    <w:rsid w:val="02811D65"/>
    <w:rsid w:val="0284643E"/>
    <w:rsid w:val="02B50A97"/>
    <w:rsid w:val="02E51F96"/>
    <w:rsid w:val="02FE5372"/>
    <w:rsid w:val="03023110"/>
    <w:rsid w:val="03073EE9"/>
    <w:rsid w:val="030E2866"/>
    <w:rsid w:val="032E73B7"/>
    <w:rsid w:val="033536D4"/>
    <w:rsid w:val="033F75FF"/>
    <w:rsid w:val="03532C3F"/>
    <w:rsid w:val="035F79EB"/>
    <w:rsid w:val="036A2B26"/>
    <w:rsid w:val="038E6ECA"/>
    <w:rsid w:val="038F0D3C"/>
    <w:rsid w:val="03B25C4C"/>
    <w:rsid w:val="03BA7570"/>
    <w:rsid w:val="03BF2AA2"/>
    <w:rsid w:val="03D12146"/>
    <w:rsid w:val="03D24EAD"/>
    <w:rsid w:val="03F94E83"/>
    <w:rsid w:val="03FC4856"/>
    <w:rsid w:val="04027D4A"/>
    <w:rsid w:val="041C778B"/>
    <w:rsid w:val="047E59D0"/>
    <w:rsid w:val="048B7799"/>
    <w:rsid w:val="048F11FF"/>
    <w:rsid w:val="04B72387"/>
    <w:rsid w:val="04CC0EA4"/>
    <w:rsid w:val="04CE326B"/>
    <w:rsid w:val="04E97242"/>
    <w:rsid w:val="050D4324"/>
    <w:rsid w:val="05440B2C"/>
    <w:rsid w:val="06045E70"/>
    <w:rsid w:val="060A4922"/>
    <w:rsid w:val="061C50AD"/>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F6F15"/>
    <w:rsid w:val="07954D5C"/>
    <w:rsid w:val="07B35775"/>
    <w:rsid w:val="07BC556B"/>
    <w:rsid w:val="07C21FA9"/>
    <w:rsid w:val="07D06D7A"/>
    <w:rsid w:val="07DD5AB3"/>
    <w:rsid w:val="0806628E"/>
    <w:rsid w:val="08476CF8"/>
    <w:rsid w:val="08891F5A"/>
    <w:rsid w:val="088D57DF"/>
    <w:rsid w:val="089431D6"/>
    <w:rsid w:val="089C07CB"/>
    <w:rsid w:val="08A46328"/>
    <w:rsid w:val="08A871B9"/>
    <w:rsid w:val="08AF2FB2"/>
    <w:rsid w:val="08CA7E42"/>
    <w:rsid w:val="08FC7F80"/>
    <w:rsid w:val="09192F85"/>
    <w:rsid w:val="092A0C39"/>
    <w:rsid w:val="0957797D"/>
    <w:rsid w:val="095845DE"/>
    <w:rsid w:val="096B6A5A"/>
    <w:rsid w:val="0970665B"/>
    <w:rsid w:val="0972706B"/>
    <w:rsid w:val="09860267"/>
    <w:rsid w:val="098678CD"/>
    <w:rsid w:val="09880CC0"/>
    <w:rsid w:val="09A342F4"/>
    <w:rsid w:val="09C21BB6"/>
    <w:rsid w:val="09D32A35"/>
    <w:rsid w:val="0A046E11"/>
    <w:rsid w:val="0A617CBC"/>
    <w:rsid w:val="0A6421DA"/>
    <w:rsid w:val="0AAF46CB"/>
    <w:rsid w:val="0AEA6B0B"/>
    <w:rsid w:val="0AF047C0"/>
    <w:rsid w:val="0AFC60B7"/>
    <w:rsid w:val="0B6E6A8A"/>
    <w:rsid w:val="0B6F6E61"/>
    <w:rsid w:val="0B820D65"/>
    <w:rsid w:val="0BAD56E4"/>
    <w:rsid w:val="0BAD7041"/>
    <w:rsid w:val="0BB27D4D"/>
    <w:rsid w:val="0BBE13D7"/>
    <w:rsid w:val="0BE60BB4"/>
    <w:rsid w:val="0C1551CE"/>
    <w:rsid w:val="0C1B4F3E"/>
    <w:rsid w:val="0C56233F"/>
    <w:rsid w:val="0C5E6B54"/>
    <w:rsid w:val="0C5E7AD8"/>
    <w:rsid w:val="0C6F5654"/>
    <w:rsid w:val="0C926C2F"/>
    <w:rsid w:val="0C961081"/>
    <w:rsid w:val="0CB77457"/>
    <w:rsid w:val="0CE37C3D"/>
    <w:rsid w:val="0CF12AEA"/>
    <w:rsid w:val="0D132BA9"/>
    <w:rsid w:val="0D3F2103"/>
    <w:rsid w:val="0D660AC2"/>
    <w:rsid w:val="0D672BF6"/>
    <w:rsid w:val="0DA8069D"/>
    <w:rsid w:val="0DC10615"/>
    <w:rsid w:val="0DCE068D"/>
    <w:rsid w:val="0DD27B54"/>
    <w:rsid w:val="0DDC43A1"/>
    <w:rsid w:val="0DE97459"/>
    <w:rsid w:val="0E120AD5"/>
    <w:rsid w:val="0E3754E8"/>
    <w:rsid w:val="0E862C51"/>
    <w:rsid w:val="0E8B6E13"/>
    <w:rsid w:val="0E933444"/>
    <w:rsid w:val="0E9565F9"/>
    <w:rsid w:val="0E9A4B90"/>
    <w:rsid w:val="0EB06FFE"/>
    <w:rsid w:val="0EBA2370"/>
    <w:rsid w:val="0EF57D78"/>
    <w:rsid w:val="0EF81B98"/>
    <w:rsid w:val="0F055DC9"/>
    <w:rsid w:val="0F0A50A1"/>
    <w:rsid w:val="0F1D01AC"/>
    <w:rsid w:val="0F26446A"/>
    <w:rsid w:val="0F2A272E"/>
    <w:rsid w:val="0F820B80"/>
    <w:rsid w:val="0F973CB6"/>
    <w:rsid w:val="0FC166A9"/>
    <w:rsid w:val="10150A41"/>
    <w:rsid w:val="101828E5"/>
    <w:rsid w:val="101B366C"/>
    <w:rsid w:val="102D15F4"/>
    <w:rsid w:val="10587DFC"/>
    <w:rsid w:val="106C5DDE"/>
    <w:rsid w:val="10733BCD"/>
    <w:rsid w:val="1092687B"/>
    <w:rsid w:val="10BE60B3"/>
    <w:rsid w:val="10D80AE3"/>
    <w:rsid w:val="11087971"/>
    <w:rsid w:val="114A6FA3"/>
    <w:rsid w:val="1153018C"/>
    <w:rsid w:val="11653C6F"/>
    <w:rsid w:val="117E25DB"/>
    <w:rsid w:val="119E7BB2"/>
    <w:rsid w:val="11B66480"/>
    <w:rsid w:val="11BD3A27"/>
    <w:rsid w:val="11BE0935"/>
    <w:rsid w:val="11BF0E31"/>
    <w:rsid w:val="11CA77ED"/>
    <w:rsid w:val="11F23257"/>
    <w:rsid w:val="12133AE1"/>
    <w:rsid w:val="124E2EB3"/>
    <w:rsid w:val="125674A8"/>
    <w:rsid w:val="1257267A"/>
    <w:rsid w:val="12A472D8"/>
    <w:rsid w:val="12AB2DA4"/>
    <w:rsid w:val="12B47087"/>
    <w:rsid w:val="12DE4561"/>
    <w:rsid w:val="12FE321B"/>
    <w:rsid w:val="13002978"/>
    <w:rsid w:val="130859B8"/>
    <w:rsid w:val="13274C76"/>
    <w:rsid w:val="135349F3"/>
    <w:rsid w:val="135D374F"/>
    <w:rsid w:val="137D4FDE"/>
    <w:rsid w:val="1380021A"/>
    <w:rsid w:val="13802AFF"/>
    <w:rsid w:val="139C6F06"/>
    <w:rsid w:val="13A25D7C"/>
    <w:rsid w:val="13D67644"/>
    <w:rsid w:val="13E50D3B"/>
    <w:rsid w:val="14054947"/>
    <w:rsid w:val="141F2191"/>
    <w:rsid w:val="14380455"/>
    <w:rsid w:val="14735C38"/>
    <w:rsid w:val="1494344E"/>
    <w:rsid w:val="14970691"/>
    <w:rsid w:val="149920A7"/>
    <w:rsid w:val="14EE206F"/>
    <w:rsid w:val="14F90202"/>
    <w:rsid w:val="15064D1C"/>
    <w:rsid w:val="1575AEB2"/>
    <w:rsid w:val="1579497C"/>
    <w:rsid w:val="15820912"/>
    <w:rsid w:val="15824EE1"/>
    <w:rsid w:val="15A5567E"/>
    <w:rsid w:val="15B970C8"/>
    <w:rsid w:val="15CC20E6"/>
    <w:rsid w:val="15CE51A2"/>
    <w:rsid w:val="15EE136C"/>
    <w:rsid w:val="162C0344"/>
    <w:rsid w:val="162E3333"/>
    <w:rsid w:val="164F7F6D"/>
    <w:rsid w:val="165D61C4"/>
    <w:rsid w:val="165E068A"/>
    <w:rsid w:val="165F25C4"/>
    <w:rsid w:val="16641C2C"/>
    <w:rsid w:val="169373BC"/>
    <w:rsid w:val="16CC793B"/>
    <w:rsid w:val="16F003E9"/>
    <w:rsid w:val="1702D3F2"/>
    <w:rsid w:val="17214315"/>
    <w:rsid w:val="174E0935"/>
    <w:rsid w:val="176F640A"/>
    <w:rsid w:val="178E114B"/>
    <w:rsid w:val="17BD5E6C"/>
    <w:rsid w:val="17E87E89"/>
    <w:rsid w:val="17FD283B"/>
    <w:rsid w:val="180B054C"/>
    <w:rsid w:val="181B0B92"/>
    <w:rsid w:val="182F04C7"/>
    <w:rsid w:val="184669DE"/>
    <w:rsid w:val="188D2058"/>
    <w:rsid w:val="189B1252"/>
    <w:rsid w:val="18BA7603"/>
    <w:rsid w:val="18CB6C82"/>
    <w:rsid w:val="18D538C2"/>
    <w:rsid w:val="18E37DD0"/>
    <w:rsid w:val="18FD3F86"/>
    <w:rsid w:val="1903156C"/>
    <w:rsid w:val="190769D0"/>
    <w:rsid w:val="190801FB"/>
    <w:rsid w:val="192000D8"/>
    <w:rsid w:val="192B740B"/>
    <w:rsid w:val="19481FB4"/>
    <w:rsid w:val="19654572"/>
    <w:rsid w:val="19CF5864"/>
    <w:rsid w:val="19E368B0"/>
    <w:rsid w:val="1A1C5725"/>
    <w:rsid w:val="1A514204"/>
    <w:rsid w:val="1A7056C5"/>
    <w:rsid w:val="1ADF5685"/>
    <w:rsid w:val="1B2E6DC7"/>
    <w:rsid w:val="1B4E3AF0"/>
    <w:rsid w:val="1B5316CE"/>
    <w:rsid w:val="1B5833E8"/>
    <w:rsid w:val="1B5E59D2"/>
    <w:rsid w:val="1B7022F5"/>
    <w:rsid w:val="1B7E53E5"/>
    <w:rsid w:val="1B9F7ADA"/>
    <w:rsid w:val="1BBC447B"/>
    <w:rsid w:val="1BD11D00"/>
    <w:rsid w:val="1BDC2DFC"/>
    <w:rsid w:val="1BE00C7F"/>
    <w:rsid w:val="1BEE65B3"/>
    <w:rsid w:val="1C2168C5"/>
    <w:rsid w:val="1C766428"/>
    <w:rsid w:val="1C921230"/>
    <w:rsid w:val="1CA90658"/>
    <w:rsid w:val="1CA938DC"/>
    <w:rsid w:val="1CB626A2"/>
    <w:rsid w:val="1CC02EEB"/>
    <w:rsid w:val="1CD70A71"/>
    <w:rsid w:val="1CF61D28"/>
    <w:rsid w:val="1D1009DC"/>
    <w:rsid w:val="1D2355A7"/>
    <w:rsid w:val="1D2E2B06"/>
    <w:rsid w:val="1D3D3296"/>
    <w:rsid w:val="1D3D6246"/>
    <w:rsid w:val="1D465FAC"/>
    <w:rsid w:val="1D7F17CE"/>
    <w:rsid w:val="1D833CB2"/>
    <w:rsid w:val="1DC50356"/>
    <w:rsid w:val="1DD50930"/>
    <w:rsid w:val="1DF407BB"/>
    <w:rsid w:val="1E38003B"/>
    <w:rsid w:val="1E423F25"/>
    <w:rsid w:val="1EA41854"/>
    <w:rsid w:val="1EB815C1"/>
    <w:rsid w:val="1F1539CB"/>
    <w:rsid w:val="1F1F0C6A"/>
    <w:rsid w:val="1F391D93"/>
    <w:rsid w:val="1F585154"/>
    <w:rsid w:val="1F850095"/>
    <w:rsid w:val="1FAB722F"/>
    <w:rsid w:val="1FB91CD0"/>
    <w:rsid w:val="1FD774FC"/>
    <w:rsid w:val="1FEB5923"/>
    <w:rsid w:val="1FFA588B"/>
    <w:rsid w:val="2013006C"/>
    <w:rsid w:val="20151D0E"/>
    <w:rsid w:val="20275F86"/>
    <w:rsid w:val="202D1918"/>
    <w:rsid w:val="208D0F4F"/>
    <w:rsid w:val="20910CB1"/>
    <w:rsid w:val="20AF6A2D"/>
    <w:rsid w:val="20BA2550"/>
    <w:rsid w:val="20CD42FE"/>
    <w:rsid w:val="20E65374"/>
    <w:rsid w:val="20F97356"/>
    <w:rsid w:val="21035A99"/>
    <w:rsid w:val="21093D96"/>
    <w:rsid w:val="21131234"/>
    <w:rsid w:val="21282288"/>
    <w:rsid w:val="213E6668"/>
    <w:rsid w:val="217C04D0"/>
    <w:rsid w:val="21932DA6"/>
    <w:rsid w:val="219C725B"/>
    <w:rsid w:val="21B15D7D"/>
    <w:rsid w:val="21FE3E79"/>
    <w:rsid w:val="222F59A7"/>
    <w:rsid w:val="227C2816"/>
    <w:rsid w:val="227F0B86"/>
    <w:rsid w:val="229109A2"/>
    <w:rsid w:val="22C22FF5"/>
    <w:rsid w:val="22C96365"/>
    <w:rsid w:val="22F03980"/>
    <w:rsid w:val="22FE2795"/>
    <w:rsid w:val="231820FA"/>
    <w:rsid w:val="231E4B98"/>
    <w:rsid w:val="23282034"/>
    <w:rsid w:val="232D30A1"/>
    <w:rsid w:val="23680C07"/>
    <w:rsid w:val="236959BD"/>
    <w:rsid w:val="23721478"/>
    <w:rsid w:val="237D76FD"/>
    <w:rsid w:val="238B15F3"/>
    <w:rsid w:val="23953367"/>
    <w:rsid w:val="239E142D"/>
    <w:rsid w:val="23BD1EF4"/>
    <w:rsid w:val="23D61A36"/>
    <w:rsid w:val="23F72058"/>
    <w:rsid w:val="245870DE"/>
    <w:rsid w:val="247247A7"/>
    <w:rsid w:val="2473146A"/>
    <w:rsid w:val="2475387E"/>
    <w:rsid w:val="24990B16"/>
    <w:rsid w:val="24AD4955"/>
    <w:rsid w:val="24CB68B0"/>
    <w:rsid w:val="24D0128B"/>
    <w:rsid w:val="250D040C"/>
    <w:rsid w:val="25245FF9"/>
    <w:rsid w:val="25374CC5"/>
    <w:rsid w:val="2560279C"/>
    <w:rsid w:val="25810293"/>
    <w:rsid w:val="25A256BC"/>
    <w:rsid w:val="25CE3970"/>
    <w:rsid w:val="25E01348"/>
    <w:rsid w:val="25F176BC"/>
    <w:rsid w:val="26152CC2"/>
    <w:rsid w:val="26166BCB"/>
    <w:rsid w:val="26230FC6"/>
    <w:rsid w:val="26276462"/>
    <w:rsid w:val="264D17ED"/>
    <w:rsid w:val="26641091"/>
    <w:rsid w:val="267C010D"/>
    <w:rsid w:val="2699066B"/>
    <w:rsid w:val="26B97492"/>
    <w:rsid w:val="26EE7123"/>
    <w:rsid w:val="26F60EF2"/>
    <w:rsid w:val="271B52C4"/>
    <w:rsid w:val="272C1CCE"/>
    <w:rsid w:val="27323917"/>
    <w:rsid w:val="275640D0"/>
    <w:rsid w:val="275C6E61"/>
    <w:rsid w:val="27864A32"/>
    <w:rsid w:val="278802E4"/>
    <w:rsid w:val="27C5366D"/>
    <w:rsid w:val="27DD67CA"/>
    <w:rsid w:val="27F26DB2"/>
    <w:rsid w:val="28047CA2"/>
    <w:rsid w:val="28362179"/>
    <w:rsid w:val="283F5B39"/>
    <w:rsid w:val="28504E4C"/>
    <w:rsid w:val="285B1C7B"/>
    <w:rsid w:val="28690808"/>
    <w:rsid w:val="289A4A41"/>
    <w:rsid w:val="28B07E55"/>
    <w:rsid w:val="28B54AA2"/>
    <w:rsid w:val="28C23920"/>
    <w:rsid w:val="28C77C30"/>
    <w:rsid w:val="28C906F0"/>
    <w:rsid w:val="28CA724F"/>
    <w:rsid w:val="28CF283D"/>
    <w:rsid w:val="28D9380D"/>
    <w:rsid w:val="28E80A81"/>
    <w:rsid w:val="290D04CF"/>
    <w:rsid w:val="292B2791"/>
    <w:rsid w:val="29314228"/>
    <w:rsid w:val="29340A1F"/>
    <w:rsid w:val="295A76BB"/>
    <w:rsid w:val="295F286D"/>
    <w:rsid w:val="29613919"/>
    <w:rsid w:val="297F342E"/>
    <w:rsid w:val="298B0664"/>
    <w:rsid w:val="29926981"/>
    <w:rsid w:val="29C45617"/>
    <w:rsid w:val="2A0F0B23"/>
    <w:rsid w:val="2A71440E"/>
    <w:rsid w:val="2A893D90"/>
    <w:rsid w:val="2A932738"/>
    <w:rsid w:val="2A9A305C"/>
    <w:rsid w:val="2A9D552B"/>
    <w:rsid w:val="2ACB1712"/>
    <w:rsid w:val="2AFE2B7E"/>
    <w:rsid w:val="2AFE5A05"/>
    <w:rsid w:val="2B0546D8"/>
    <w:rsid w:val="2B115350"/>
    <w:rsid w:val="2B1A50BB"/>
    <w:rsid w:val="2B1A73FE"/>
    <w:rsid w:val="2B26248E"/>
    <w:rsid w:val="2B3F1C6E"/>
    <w:rsid w:val="2B471F6C"/>
    <w:rsid w:val="2B527EC9"/>
    <w:rsid w:val="2B6E5744"/>
    <w:rsid w:val="2B8E152F"/>
    <w:rsid w:val="2BB25377"/>
    <w:rsid w:val="2BDF29BF"/>
    <w:rsid w:val="2BE142ED"/>
    <w:rsid w:val="2BE43C11"/>
    <w:rsid w:val="2BF45833"/>
    <w:rsid w:val="2C010A8F"/>
    <w:rsid w:val="2C4B4907"/>
    <w:rsid w:val="2CB23183"/>
    <w:rsid w:val="2CF04E98"/>
    <w:rsid w:val="2D08042B"/>
    <w:rsid w:val="2D1E6BA5"/>
    <w:rsid w:val="2D376513"/>
    <w:rsid w:val="2D3F2C8E"/>
    <w:rsid w:val="2D470923"/>
    <w:rsid w:val="2D757C1E"/>
    <w:rsid w:val="2D99320B"/>
    <w:rsid w:val="2DC863F1"/>
    <w:rsid w:val="2DFB41DC"/>
    <w:rsid w:val="2E350033"/>
    <w:rsid w:val="2E5F4D48"/>
    <w:rsid w:val="2E6D6806"/>
    <w:rsid w:val="2E744F06"/>
    <w:rsid w:val="2E930D3B"/>
    <w:rsid w:val="2EB72406"/>
    <w:rsid w:val="2EF331B5"/>
    <w:rsid w:val="2F077495"/>
    <w:rsid w:val="2F081F45"/>
    <w:rsid w:val="2F2367DE"/>
    <w:rsid w:val="2F2C07AD"/>
    <w:rsid w:val="2F6B4E5D"/>
    <w:rsid w:val="2F7913FE"/>
    <w:rsid w:val="2F814FAF"/>
    <w:rsid w:val="2F8B67E3"/>
    <w:rsid w:val="2F9B74C6"/>
    <w:rsid w:val="2FD27D5B"/>
    <w:rsid w:val="2FD27E96"/>
    <w:rsid w:val="2FDF41BB"/>
    <w:rsid w:val="2FE334E4"/>
    <w:rsid w:val="2FF91044"/>
    <w:rsid w:val="3055096E"/>
    <w:rsid w:val="30FB19DC"/>
    <w:rsid w:val="3107240D"/>
    <w:rsid w:val="31542D3B"/>
    <w:rsid w:val="315E3DF0"/>
    <w:rsid w:val="3166748C"/>
    <w:rsid w:val="31900E67"/>
    <w:rsid w:val="31A47A1B"/>
    <w:rsid w:val="31CC5A0B"/>
    <w:rsid w:val="31E1210B"/>
    <w:rsid w:val="31F178E6"/>
    <w:rsid w:val="322B2AAE"/>
    <w:rsid w:val="32303C08"/>
    <w:rsid w:val="324568C8"/>
    <w:rsid w:val="324F2751"/>
    <w:rsid w:val="32832752"/>
    <w:rsid w:val="328974E4"/>
    <w:rsid w:val="32F07DB7"/>
    <w:rsid w:val="32FE23BF"/>
    <w:rsid w:val="330E6893"/>
    <w:rsid w:val="33B67EDD"/>
    <w:rsid w:val="33DE0CB9"/>
    <w:rsid w:val="33EC1A91"/>
    <w:rsid w:val="33F1545D"/>
    <w:rsid w:val="33FB7AC8"/>
    <w:rsid w:val="344277BC"/>
    <w:rsid w:val="344B7BCD"/>
    <w:rsid w:val="344F7A97"/>
    <w:rsid w:val="34586101"/>
    <w:rsid w:val="34592E2A"/>
    <w:rsid w:val="34680CAF"/>
    <w:rsid w:val="347744AE"/>
    <w:rsid w:val="34875741"/>
    <w:rsid w:val="34963370"/>
    <w:rsid w:val="34A97BB4"/>
    <w:rsid w:val="34AB7E73"/>
    <w:rsid w:val="34BE62B2"/>
    <w:rsid w:val="34CC2CE0"/>
    <w:rsid w:val="34FC3D5D"/>
    <w:rsid w:val="3511129D"/>
    <w:rsid w:val="355000F1"/>
    <w:rsid w:val="356A1C6B"/>
    <w:rsid w:val="35742CCA"/>
    <w:rsid w:val="35811642"/>
    <w:rsid w:val="35911F22"/>
    <w:rsid w:val="359455FE"/>
    <w:rsid w:val="35E37771"/>
    <w:rsid w:val="35ED7164"/>
    <w:rsid w:val="35EF263E"/>
    <w:rsid w:val="36030E13"/>
    <w:rsid w:val="36091FD3"/>
    <w:rsid w:val="36364EEB"/>
    <w:rsid w:val="36714B62"/>
    <w:rsid w:val="36A475E9"/>
    <w:rsid w:val="36B43102"/>
    <w:rsid w:val="36BE3BF9"/>
    <w:rsid w:val="36CD07B0"/>
    <w:rsid w:val="370C2A1A"/>
    <w:rsid w:val="372201DB"/>
    <w:rsid w:val="373242C4"/>
    <w:rsid w:val="37340EF6"/>
    <w:rsid w:val="373E20CB"/>
    <w:rsid w:val="375C57D7"/>
    <w:rsid w:val="37815E8C"/>
    <w:rsid w:val="37913DB0"/>
    <w:rsid w:val="37995393"/>
    <w:rsid w:val="37AB622D"/>
    <w:rsid w:val="37C05EB0"/>
    <w:rsid w:val="37DD651E"/>
    <w:rsid w:val="381A51F4"/>
    <w:rsid w:val="386C5C36"/>
    <w:rsid w:val="3898383D"/>
    <w:rsid w:val="389C5F38"/>
    <w:rsid w:val="38BA113F"/>
    <w:rsid w:val="38DD218A"/>
    <w:rsid w:val="38E60A4D"/>
    <w:rsid w:val="38E8325C"/>
    <w:rsid w:val="38EB15AB"/>
    <w:rsid w:val="39035A2D"/>
    <w:rsid w:val="391B4947"/>
    <w:rsid w:val="39205BF2"/>
    <w:rsid w:val="3923072C"/>
    <w:rsid w:val="39362F4F"/>
    <w:rsid w:val="397347DF"/>
    <w:rsid w:val="398926F9"/>
    <w:rsid w:val="39B175EE"/>
    <w:rsid w:val="39B92E48"/>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9A4195"/>
    <w:rsid w:val="3BD034C7"/>
    <w:rsid w:val="3BDA3DBC"/>
    <w:rsid w:val="3C081186"/>
    <w:rsid w:val="3C2D3B81"/>
    <w:rsid w:val="3C341583"/>
    <w:rsid w:val="3C5B7305"/>
    <w:rsid w:val="3C923082"/>
    <w:rsid w:val="3CA13237"/>
    <w:rsid w:val="3CA41437"/>
    <w:rsid w:val="3CC446EF"/>
    <w:rsid w:val="3CE4238B"/>
    <w:rsid w:val="3CF61444"/>
    <w:rsid w:val="3D0354C7"/>
    <w:rsid w:val="3D6D132D"/>
    <w:rsid w:val="3D7359C7"/>
    <w:rsid w:val="3D7642C9"/>
    <w:rsid w:val="3DB708F7"/>
    <w:rsid w:val="3DC236A2"/>
    <w:rsid w:val="3DC86566"/>
    <w:rsid w:val="3DCA7805"/>
    <w:rsid w:val="3DDA6D42"/>
    <w:rsid w:val="3DFA6BAD"/>
    <w:rsid w:val="3DFF13D1"/>
    <w:rsid w:val="3E055E2F"/>
    <w:rsid w:val="3E3A7708"/>
    <w:rsid w:val="3E4B5225"/>
    <w:rsid w:val="3E5175F0"/>
    <w:rsid w:val="3E644A3A"/>
    <w:rsid w:val="3E7347F4"/>
    <w:rsid w:val="3E746699"/>
    <w:rsid w:val="3E774E9F"/>
    <w:rsid w:val="3E837EF0"/>
    <w:rsid w:val="3ED5386B"/>
    <w:rsid w:val="3EDF3E93"/>
    <w:rsid w:val="3EE04EC0"/>
    <w:rsid w:val="3EF83C43"/>
    <w:rsid w:val="3F01664D"/>
    <w:rsid w:val="3F03359F"/>
    <w:rsid w:val="3F175FC8"/>
    <w:rsid w:val="3F2F2593"/>
    <w:rsid w:val="3F995284"/>
    <w:rsid w:val="3FB23215"/>
    <w:rsid w:val="3FC768B4"/>
    <w:rsid w:val="3FD010A5"/>
    <w:rsid w:val="3FD26C28"/>
    <w:rsid w:val="40100E61"/>
    <w:rsid w:val="401D487C"/>
    <w:rsid w:val="402327C5"/>
    <w:rsid w:val="405941C0"/>
    <w:rsid w:val="40727205"/>
    <w:rsid w:val="407868C4"/>
    <w:rsid w:val="40850DCD"/>
    <w:rsid w:val="40BF4202"/>
    <w:rsid w:val="416C2BE5"/>
    <w:rsid w:val="419532ED"/>
    <w:rsid w:val="41AC1D9C"/>
    <w:rsid w:val="41AD7958"/>
    <w:rsid w:val="41BC3617"/>
    <w:rsid w:val="4207588F"/>
    <w:rsid w:val="4242619A"/>
    <w:rsid w:val="424F6EDD"/>
    <w:rsid w:val="426F7D63"/>
    <w:rsid w:val="42AA718E"/>
    <w:rsid w:val="42B20782"/>
    <w:rsid w:val="42B86650"/>
    <w:rsid w:val="42D91D82"/>
    <w:rsid w:val="42DF035B"/>
    <w:rsid w:val="430A6BB3"/>
    <w:rsid w:val="431516B3"/>
    <w:rsid w:val="43344416"/>
    <w:rsid w:val="434226F0"/>
    <w:rsid w:val="434350BB"/>
    <w:rsid w:val="434C667F"/>
    <w:rsid w:val="439025C6"/>
    <w:rsid w:val="43976F7D"/>
    <w:rsid w:val="43F836B2"/>
    <w:rsid w:val="443226DE"/>
    <w:rsid w:val="443B09CA"/>
    <w:rsid w:val="447177A7"/>
    <w:rsid w:val="44735EF4"/>
    <w:rsid w:val="44824CFA"/>
    <w:rsid w:val="44843067"/>
    <w:rsid w:val="44917C93"/>
    <w:rsid w:val="44D23A7C"/>
    <w:rsid w:val="45021BC2"/>
    <w:rsid w:val="453034AA"/>
    <w:rsid w:val="454D250B"/>
    <w:rsid w:val="45A5103E"/>
    <w:rsid w:val="45BF4853"/>
    <w:rsid w:val="45E40E0A"/>
    <w:rsid w:val="45EF2B74"/>
    <w:rsid w:val="46136785"/>
    <w:rsid w:val="46141491"/>
    <w:rsid w:val="462E578F"/>
    <w:rsid w:val="46487CC3"/>
    <w:rsid w:val="466B26AA"/>
    <w:rsid w:val="46821D20"/>
    <w:rsid w:val="46D41E44"/>
    <w:rsid w:val="46E2117A"/>
    <w:rsid w:val="472D41FA"/>
    <w:rsid w:val="47434FAF"/>
    <w:rsid w:val="479A09A1"/>
    <w:rsid w:val="47A62253"/>
    <w:rsid w:val="47AE2F53"/>
    <w:rsid w:val="47B1431A"/>
    <w:rsid w:val="48202D76"/>
    <w:rsid w:val="484F3810"/>
    <w:rsid w:val="485422FE"/>
    <w:rsid w:val="486F014F"/>
    <w:rsid w:val="488117C5"/>
    <w:rsid w:val="488A4398"/>
    <w:rsid w:val="48B55179"/>
    <w:rsid w:val="48D67A15"/>
    <w:rsid w:val="48DC1BD8"/>
    <w:rsid w:val="48DD7F60"/>
    <w:rsid w:val="48F32548"/>
    <w:rsid w:val="49055444"/>
    <w:rsid w:val="49216A6A"/>
    <w:rsid w:val="492C519E"/>
    <w:rsid w:val="494F4F2B"/>
    <w:rsid w:val="49502142"/>
    <w:rsid w:val="496938E0"/>
    <w:rsid w:val="496B37C1"/>
    <w:rsid w:val="49882B35"/>
    <w:rsid w:val="49A371E6"/>
    <w:rsid w:val="49AC688B"/>
    <w:rsid w:val="49BD658E"/>
    <w:rsid w:val="49C44B33"/>
    <w:rsid w:val="49C92CDA"/>
    <w:rsid w:val="49E62070"/>
    <w:rsid w:val="49F13CBA"/>
    <w:rsid w:val="49F74849"/>
    <w:rsid w:val="4A087D9E"/>
    <w:rsid w:val="4A1E642C"/>
    <w:rsid w:val="4A201CE4"/>
    <w:rsid w:val="4A7C2A22"/>
    <w:rsid w:val="4A87583A"/>
    <w:rsid w:val="4AA01F11"/>
    <w:rsid w:val="4AC17C98"/>
    <w:rsid w:val="4AFE0DE7"/>
    <w:rsid w:val="4B104ABC"/>
    <w:rsid w:val="4B255188"/>
    <w:rsid w:val="4B2E5E75"/>
    <w:rsid w:val="4B383F2F"/>
    <w:rsid w:val="4B3872E6"/>
    <w:rsid w:val="4B7209BB"/>
    <w:rsid w:val="4B7F05B4"/>
    <w:rsid w:val="4BB75FE0"/>
    <w:rsid w:val="4BC22F87"/>
    <w:rsid w:val="4C140DFC"/>
    <w:rsid w:val="4C261BB5"/>
    <w:rsid w:val="4C3B5420"/>
    <w:rsid w:val="4C3E45A0"/>
    <w:rsid w:val="4C531A49"/>
    <w:rsid w:val="4C5604A8"/>
    <w:rsid w:val="4C5774AC"/>
    <w:rsid w:val="4C65259B"/>
    <w:rsid w:val="4C6D0539"/>
    <w:rsid w:val="4C7C0BE6"/>
    <w:rsid w:val="4C987828"/>
    <w:rsid w:val="4CA149AE"/>
    <w:rsid w:val="4CA50C40"/>
    <w:rsid w:val="4CAD40E5"/>
    <w:rsid w:val="4CC60D86"/>
    <w:rsid w:val="4CE82729"/>
    <w:rsid w:val="4D295D0A"/>
    <w:rsid w:val="4D3741CF"/>
    <w:rsid w:val="4D5C4622"/>
    <w:rsid w:val="4DB0348E"/>
    <w:rsid w:val="4DF51404"/>
    <w:rsid w:val="4E5633F4"/>
    <w:rsid w:val="4E7740D9"/>
    <w:rsid w:val="4E7A51B3"/>
    <w:rsid w:val="4EA33048"/>
    <w:rsid w:val="4EAC0AFF"/>
    <w:rsid w:val="4EC2021D"/>
    <w:rsid w:val="4ECB7577"/>
    <w:rsid w:val="4EE82293"/>
    <w:rsid w:val="4EFD2D3F"/>
    <w:rsid w:val="4F001CA3"/>
    <w:rsid w:val="4F084B37"/>
    <w:rsid w:val="4F42361D"/>
    <w:rsid w:val="4F7E5C30"/>
    <w:rsid w:val="4F9414D9"/>
    <w:rsid w:val="4FA01186"/>
    <w:rsid w:val="4FAC2061"/>
    <w:rsid w:val="4FFA4681"/>
    <w:rsid w:val="50036E2B"/>
    <w:rsid w:val="502C5EC1"/>
    <w:rsid w:val="503317F6"/>
    <w:rsid w:val="503F56DA"/>
    <w:rsid w:val="504E0FE1"/>
    <w:rsid w:val="50510E8E"/>
    <w:rsid w:val="50F30311"/>
    <w:rsid w:val="50F85BC3"/>
    <w:rsid w:val="50FD11AE"/>
    <w:rsid w:val="50FD13B2"/>
    <w:rsid w:val="50FF4558"/>
    <w:rsid w:val="51282D4D"/>
    <w:rsid w:val="51327881"/>
    <w:rsid w:val="515F0A8E"/>
    <w:rsid w:val="51AB0F0D"/>
    <w:rsid w:val="52066F2C"/>
    <w:rsid w:val="520C32A6"/>
    <w:rsid w:val="521B4163"/>
    <w:rsid w:val="5249701E"/>
    <w:rsid w:val="529923E8"/>
    <w:rsid w:val="52A93C7A"/>
    <w:rsid w:val="52C9608E"/>
    <w:rsid w:val="52D9178A"/>
    <w:rsid w:val="52DD1DA4"/>
    <w:rsid w:val="52FE30BB"/>
    <w:rsid w:val="530A73CA"/>
    <w:rsid w:val="5356206E"/>
    <w:rsid w:val="536E79E7"/>
    <w:rsid w:val="5375123D"/>
    <w:rsid w:val="5395369D"/>
    <w:rsid w:val="53C10E10"/>
    <w:rsid w:val="53F313A1"/>
    <w:rsid w:val="54207E6C"/>
    <w:rsid w:val="54237D1F"/>
    <w:rsid w:val="54443740"/>
    <w:rsid w:val="544E2BCE"/>
    <w:rsid w:val="545A46C8"/>
    <w:rsid w:val="54621E17"/>
    <w:rsid w:val="54A47E7E"/>
    <w:rsid w:val="54B40D35"/>
    <w:rsid w:val="54CE2507"/>
    <w:rsid w:val="550546FC"/>
    <w:rsid w:val="55114DF2"/>
    <w:rsid w:val="55167C5F"/>
    <w:rsid w:val="55181CD2"/>
    <w:rsid w:val="552359D0"/>
    <w:rsid w:val="55253A51"/>
    <w:rsid w:val="552D5BBB"/>
    <w:rsid w:val="55474BFE"/>
    <w:rsid w:val="5558377B"/>
    <w:rsid w:val="555A759A"/>
    <w:rsid w:val="555B7D08"/>
    <w:rsid w:val="557837FF"/>
    <w:rsid w:val="55957256"/>
    <w:rsid w:val="55A2576B"/>
    <w:rsid w:val="55BB65AB"/>
    <w:rsid w:val="55D01D97"/>
    <w:rsid w:val="55E9733B"/>
    <w:rsid w:val="56311EFB"/>
    <w:rsid w:val="56472F3B"/>
    <w:rsid w:val="564834DE"/>
    <w:rsid w:val="56745085"/>
    <w:rsid w:val="568A5FF3"/>
    <w:rsid w:val="56955BA6"/>
    <w:rsid w:val="56A37ED2"/>
    <w:rsid w:val="56A81653"/>
    <w:rsid w:val="56AB6AE6"/>
    <w:rsid w:val="56D91FF6"/>
    <w:rsid w:val="56D951D8"/>
    <w:rsid w:val="56E67F2C"/>
    <w:rsid w:val="56E73D9B"/>
    <w:rsid w:val="57007E89"/>
    <w:rsid w:val="57244B18"/>
    <w:rsid w:val="5726538D"/>
    <w:rsid w:val="57323D7B"/>
    <w:rsid w:val="57425FEA"/>
    <w:rsid w:val="575F2499"/>
    <w:rsid w:val="576903A0"/>
    <w:rsid w:val="57775C20"/>
    <w:rsid w:val="577A519D"/>
    <w:rsid w:val="578828CE"/>
    <w:rsid w:val="579345B0"/>
    <w:rsid w:val="579E1912"/>
    <w:rsid w:val="57B26ABD"/>
    <w:rsid w:val="57D05930"/>
    <w:rsid w:val="57D06B1D"/>
    <w:rsid w:val="57E553DC"/>
    <w:rsid w:val="57EF6871"/>
    <w:rsid w:val="5806770C"/>
    <w:rsid w:val="58235FFE"/>
    <w:rsid w:val="58240039"/>
    <w:rsid w:val="5828231D"/>
    <w:rsid w:val="582F5FB6"/>
    <w:rsid w:val="58442C3F"/>
    <w:rsid w:val="58446A9A"/>
    <w:rsid w:val="585937C0"/>
    <w:rsid w:val="58662D5E"/>
    <w:rsid w:val="589E24A1"/>
    <w:rsid w:val="58AC1B34"/>
    <w:rsid w:val="58DE4F52"/>
    <w:rsid w:val="58E87853"/>
    <w:rsid w:val="58FC53A5"/>
    <w:rsid w:val="59330D03"/>
    <w:rsid w:val="595A121E"/>
    <w:rsid w:val="598970EF"/>
    <w:rsid w:val="59950F56"/>
    <w:rsid w:val="599D777F"/>
    <w:rsid w:val="59C75644"/>
    <w:rsid w:val="59D642B4"/>
    <w:rsid w:val="59DE5593"/>
    <w:rsid w:val="5A0849FB"/>
    <w:rsid w:val="5A0D1E1B"/>
    <w:rsid w:val="5A2B11BC"/>
    <w:rsid w:val="5AB21198"/>
    <w:rsid w:val="5AE252AD"/>
    <w:rsid w:val="5AF07FF7"/>
    <w:rsid w:val="5AF422E5"/>
    <w:rsid w:val="5B390D5A"/>
    <w:rsid w:val="5B3F60B2"/>
    <w:rsid w:val="5B512B1F"/>
    <w:rsid w:val="5BA16ADF"/>
    <w:rsid w:val="5BB3686A"/>
    <w:rsid w:val="5BDD69CB"/>
    <w:rsid w:val="5BF243F2"/>
    <w:rsid w:val="5BF26431"/>
    <w:rsid w:val="5C006D9C"/>
    <w:rsid w:val="5C01190A"/>
    <w:rsid w:val="5C1942ED"/>
    <w:rsid w:val="5C1C7139"/>
    <w:rsid w:val="5C8D0454"/>
    <w:rsid w:val="5CC06AC7"/>
    <w:rsid w:val="5CC35C05"/>
    <w:rsid w:val="5CE4440C"/>
    <w:rsid w:val="5D341315"/>
    <w:rsid w:val="5D443734"/>
    <w:rsid w:val="5D50746E"/>
    <w:rsid w:val="5D573AAA"/>
    <w:rsid w:val="5D592EB9"/>
    <w:rsid w:val="5D6B28AD"/>
    <w:rsid w:val="5D8E1CF1"/>
    <w:rsid w:val="5DFF23EE"/>
    <w:rsid w:val="5E014018"/>
    <w:rsid w:val="5E475228"/>
    <w:rsid w:val="5E6B7E83"/>
    <w:rsid w:val="5E780DEA"/>
    <w:rsid w:val="5E7B7D5D"/>
    <w:rsid w:val="5EAA466A"/>
    <w:rsid w:val="5EBD1B54"/>
    <w:rsid w:val="5EDF0BC7"/>
    <w:rsid w:val="5EE31366"/>
    <w:rsid w:val="5F183785"/>
    <w:rsid w:val="5F601D76"/>
    <w:rsid w:val="5F631FA8"/>
    <w:rsid w:val="5F8F325C"/>
    <w:rsid w:val="5F990D38"/>
    <w:rsid w:val="5FB27E9E"/>
    <w:rsid w:val="5FE75659"/>
    <w:rsid w:val="5FE81B81"/>
    <w:rsid w:val="5FEA15B9"/>
    <w:rsid w:val="5FEE5094"/>
    <w:rsid w:val="5FF12202"/>
    <w:rsid w:val="5FF939EB"/>
    <w:rsid w:val="603929C5"/>
    <w:rsid w:val="60843483"/>
    <w:rsid w:val="60887891"/>
    <w:rsid w:val="609304D5"/>
    <w:rsid w:val="60992EE3"/>
    <w:rsid w:val="60AA12C0"/>
    <w:rsid w:val="610B0AE6"/>
    <w:rsid w:val="61124341"/>
    <w:rsid w:val="61407A54"/>
    <w:rsid w:val="61531DCE"/>
    <w:rsid w:val="61740A61"/>
    <w:rsid w:val="618064C2"/>
    <w:rsid w:val="61943B9E"/>
    <w:rsid w:val="628906E0"/>
    <w:rsid w:val="62AD37FC"/>
    <w:rsid w:val="62C66876"/>
    <w:rsid w:val="62E155D8"/>
    <w:rsid w:val="631926A0"/>
    <w:rsid w:val="63266B91"/>
    <w:rsid w:val="632F6127"/>
    <w:rsid w:val="635F1FDF"/>
    <w:rsid w:val="63720B16"/>
    <w:rsid w:val="63B5776C"/>
    <w:rsid w:val="63EB4897"/>
    <w:rsid w:val="63FE1D98"/>
    <w:rsid w:val="64041E7F"/>
    <w:rsid w:val="645143E6"/>
    <w:rsid w:val="6451733C"/>
    <w:rsid w:val="646C1B68"/>
    <w:rsid w:val="646D000B"/>
    <w:rsid w:val="64884F3F"/>
    <w:rsid w:val="64A83DA6"/>
    <w:rsid w:val="64E21AA3"/>
    <w:rsid w:val="64E67C56"/>
    <w:rsid w:val="64F03512"/>
    <w:rsid w:val="651F4682"/>
    <w:rsid w:val="652D5E7F"/>
    <w:rsid w:val="65507243"/>
    <w:rsid w:val="656027FF"/>
    <w:rsid w:val="65BB33A3"/>
    <w:rsid w:val="65C753D5"/>
    <w:rsid w:val="65DD7257"/>
    <w:rsid w:val="65E04EF5"/>
    <w:rsid w:val="65E4576B"/>
    <w:rsid w:val="660D1534"/>
    <w:rsid w:val="661D0043"/>
    <w:rsid w:val="66253FC6"/>
    <w:rsid w:val="66457E51"/>
    <w:rsid w:val="6680376E"/>
    <w:rsid w:val="66824F18"/>
    <w:rsid w:val="66D83286"/>
    <w:rsid w:val="66DD4FD8"/>
    <w:rsid w:val="66ED31EA"/>
    <w:rsid w:val="67007081"/>
    <w:rsid w:val="6711337A"/>
    <w:rsid w:val="67231C39"/>
    <w:rsid w:val="6725236A"/>
    <w:rsid w:val="67361532"/>
    <w:rsid w:val="67864A7F"/>
    <w:rsid w:val="67961E38"/>
    <w:rsid w:val="67B47A2D"/>
    <w:rsid w:val="67D13F01"/>
    <w:rsid w:val="67D70DC5"/>
    <w:rsid w:val="67E748E0"/>
    <w:rsid w:val="67F4135A"/>
    <w:rsid w:val="67F75E8E"/>
    <w:rsid w:val="68293C00"/>
    <w:rsid w:val="688E5863"/>
    <w:rsid w:val="68A6535C"/>
    <w:rsid w:val="68AE4D68"/>
    <w:rsid w:val="68E34B21"/>
    <w:rsid w:val="68F13B92"/>
    <w:rsid w:val="68FC6D6B"/>
    <w:rsid w:val="691867A1"/>
    <w:rsid w:val="691A3243"/>
    <w:rsid w:val="69221EE6"/>
    <w:rsid w:val="69544587"/>
    <w:rsid w:val="69641319"/>
    <w:rsid w:val="696C42BB"/>
    <w:rsid w:val="69775DF1"/>
    <w:rsid w:val="697A3A8B"/>
    <w:rsid w:val="698234FF"/>
    <w:rsid w:val="698A6B0F"/>
    <w:rsid w:val="69C2001F"/>
    <w:rsid w:val="69CC14E2"/>
    <w:rsid w:val="69CD6393"/>
    <w:rsid w:val="69EC4C9C"/>
    <w:rsid w:val="69F1784C"/>
    <w:rsid w:val="6A085BC1"/>
    <w:rsid w:val="6A1F7A9F"/>
    <w:rsid w:val="6A2E4844"/>
    <w:rsid w:val="6A37449C"/>
    <w:rsid w:val="6A38427B"/>
    <w:rsid w:val="6A39275A"/>
    <w:rsid w:val="6A782EAA"/>
    <w:rsid w:val="6A7D12F1"/>
    <w:rsid w:val="6A8D51AE"/>
    <w:rsid w:val="6ACF720F"/>
    <w:rsid w:val="6AD3150D"/>
    <w:rsid w:val="6B136029"/>
    <w:rsid w:val="6B435052"/>
    <w:rsid w:val="6B5F24B5"/>
    <w:rsid w:val="6B704279"/>
    <w:rsid w:val="6BA66C74"/>
    <w:rsid w:val="6BE82C6E"/>
    <w:rsid w:val="6BEC58FB"/>
    <w:rsid w:val="6BF40812"/>
    <w:rsid w:val="6BF7258C"/>
    <w:rsid w:val="6C2557CA"/>
    <w:rsid w:val="6C503987"/>
    <w:rsid w:val="6C667711"/>
    <w:rsid w:val="6C79584D"/>
    <w:rsid w:val="6C814578"/>
    <w:rsid w:val="6C843FEE"/>
    <w:rsid w:val="6CA447AA"/>
    <w:rsid w:val="6CDB746B"/>
    <w:rsid w:val="6CEE29E6"/>
    <w:rsid w:val="6CF50ECF"/>
    <w:rsid w:val="6D020EA1"/>
    <w:rsid w:val="6D126784"/>
    <w:rsid w:val="6D4A3B5E"/>
    <w:rsid w:val="6D710B8B"/>
    <w:rsid w:val="6D777815"/>
    <w:rsid w:val="6DC620EB"/>
    <w:rsid w:val="6DE74779"/>
    <w:rsid w:val="6E0F1211"/>
    <w:rsid w:val="6E3C1E92"/>
    <w:rsid w:val="6E3F6395"/>
    <w:rsid w:val="6E6A40B1"/>
    <w:rsid w:val="6E732CEA"/>
    <w:rsid w:val="6E8B5596"/>
    <w:rsid w:val="6EBC27A3"/>
    <w:rsid w:val="6EBD37F5"/>
    <w:rsid w:val="6ECC2A09"/>
    <w:rsid w:val="6ED06D55"/>
    <w:rsid w:val="6EEE4841"/>
    <w:rsid w:val="6EF00E07"/>
    <w:rsid w:val="6EF22902"/>
    <w:rsid w:val="6F5166B8"/>
    <w:rsid w:val="6F594B9C"/>
    <w:rsid w:val="6F596421"/>
    <w:rsid w:val="6F64748F"/>
    <w:rsid w:val="6F6B7D6A"/>
    <w:rsid w:val="6FB30B76"/>
    <w:rsid w:val="6FBD0858"/>
    <w:rsid w:val="70255535"/>
    <w:rsid w:val="70590C2C"/>
    <w:rsid w:val="707E0DF0"/>
    <w:rsid w:val="7089454E"/>
    <w:rsid w:val="708C3687"/>
    <w:rsid w:val="709241E9"/>
    <w:rsid w:val="70987EDE"/>
    <w:rsid w:val="70F825BD"/>
    <w:rsid w:val="710C7745"/>
    <w:rsid w:val="71615427"/>
    <w:rsid w:val="71D01D86"/>
    <w:rsid w:val="72276206"/>
    <w:rsid w:val="72483376"/>
    <w:rsid w:val="724C04FD"/>
    <w:rsid w:val="724F43AE"/>
    <w:rsid w:val="725306B2"/>
    <w:rsid w:val="726E3434"/>
    <w:rsid w:val="72A07365"/>
    <w:rsid w:val="72E1752D"/>
    <w:rsid w:val="73546843"/>
    <w:rsid w:val="73645201"/>
    <w:rsid w:val="7370418D"/>
    <w:rsid w:val="73725529"/>
    <w:rsid w:val="738E25DD"/>
    <w:rsid w:val="73A015C2"/>
    <w:rsid w:val="73A913CF"/>
    <w:rsid w:val="73E5576B"/>
    <w:rsid w:val="73EB1497"/>
    <w:rsid w:val="74000A47"/>
    <w:rsid w:val="74484526"/>
    <w:rsid w:val="745B45EA"/>
    <w:rsid w:val="74885606"/>
    <w:rsid w:val="74AA0188"/>
    <w:rsid w:val="74B23AE1"/>
    <w:rsid w:val="74BB6271"/>
    <w:rsid w:val="74C415F0"/>
    <w:rsid w:val="74C5255B"/>
    <w:rsid w:val="74F15650"/>
    <w:rsid w:val="751115BE"/>
    <w:rsid w:val="751F2214"/>
    <w:rsid w:val="75390185"/>
    <w:rsid w:val="75580F8A"/>
    <w:rsid w:val="75740E00"/>
    <w:rsid w:val="757F162D"/>
    <w:rsid w:val="757F26D8"/>
    <w:rsid w:val="75BE31B8"/>
    <w:rsid w:val="75CC2D4E"/>
    <w:rsid w:val="75F71430"/>
    <w:rsid w:val="75F92840"/>
    <w:rsid w:val="763A080C"/>
    <w:rsid w:val="76641507"/>
    <w:rsid w:val="767E66C9"/>
    <w:rsid w:val="76D55BFE"/>
    <w:rsid w:val="76EB5B39"/>
    <w:rsid w:val="76ED2AF4"/>
    <w:rsid w:val="771478EB"/>
    <w:rsid w:val="773033B3"/>
    <w:rsid w:val="773E5387"/>
    <w:rsid w:val="775A5AE2"/>
    <w:rsid w:val="776F4F23"/>
    <w:rsid w:val="77755C60"/>
    <w:rsid w:val="7797161E"/>
    <w:rsid w:val="77AD10EF"/>
    <w:rsid w:val="77B14E94"/>
    <w:rsid w:val="77E359DC"/>
    <w:rsid w:val="78130518"/>
    <w:rsid w:val="78156E78"/>
    <w:rsid w:val="782D5EAF"/>
    <w:rsid w:val="783A5A4C"/>
    <w:rsid w:val="7897138D"/>
    <w:rsid w:val="789F1175"/>
    <w:rsid w:val="78A515AE"/>
    <w:rsid w:val="790B385D"/>
    <w:rsid w:val="791540A5"/>
    <w:rsid w:val="79214DAF"/>
    <w:rsid w:val="79220FB2"/>
    <w:rsid w:val="792B68AC"/>
    <w:rsid w:val="7931734A"/>
    <w:rsid w:val="793C27DB"/>
    <w:rsid w:val="79685AA9"/>
    <w:rsid w:val="796D2939"/>
    <w:rsid w:val="7987773F"/>
    <w:rsid w:val="799053FC"/>
    <w:rsid w:val="79AF2036"/>
    <w:rsid w:val="79BD46A6"/>
    <w:rsid w:val="79D70B27"/>
    <w:rsid w:val="79DB0643"/>
    <w:rsid w:val="7A4F593C"/>
    <w:rsid w:val="7A8908FC"/>
    <w:rsid w:val="7ABC6581"/>
    <w:rsid w:val="7AC50732"/>
    <w:rsid w:val="7ADB38D4"/>
    <w:rsid w:val="7AF75820"/>
    <w:rsid w:val="7B2044F7"/>
    <w:rsid w:val="7B310E5D"/>
    <w:rsid w:val="7B7B2161"/>
    <w:rsid w:val="7B9717AC"/>
    <w:rsid w:val="7B9D644C"/>
    <w:rsid w:val="7BA625AF"/>
    <w:rsid w:val="7BC84C59"/>
    <w:rsid w:val="7BCF2178"/>
    <w:rsid w:val="7BDC1F77"/>
    <w:rsid w:val="7BF13877"/>
    <w:rsid w:val="7BF60646"/>
    <w:rsid w:val="7C01401C"/>
    <w:rsid w:val="7C2E7235"/>
    <w:rsid w:val="7C3E15E7"/>
    <w:rsid w:val="7C587C3D"/>
    <w:rsid w:val="7C617FF8"/>
    <w:rsid w:val="7C782645"/>
    <w:rsid w:val="7CB33935"/>
    <w:rsid w:val="7CBB4E7A"/>
    <w:rsid w:val="7CCD3892"/>
    <w:rsid w:val="7CF20ECE"/>
    <w:rsid w:val="7D1A1976"/>
    <w:rsid w:val="7D1B1ED0"/>
    <w:rsid w:val="7D4B3BA0"/>
    <w:rsid w:val="7D5D5F32"/>
    <w:rsid w:val="7D727C3E"/>
    <w:rsid w:val="7D7A3E7D"/>
    <w:rsid w:val="7DA9568A"/>
    <w:rsid w:val="7DBE1A3A"/>
    <w:rsid w:val="7DC55F8D"/>
    <w:rsid w:val="7DD2691C"/>
    <w:rsid w:val="7DEB62B7"/>
    <w:rsid w:val="7E333FDB"/>
    <w:rsid w:val="7E3563A1"/>
    <w:rsid w:val="7E3842C6"/>
    <w:rsid w:val="7E4F31F2"/>
    <w:rsid w:val="7E654AE8"/>
    <w:rsid w:val="7E735DA8"/>
    <w:rsid w:val="7E753CCA"/>
    <w:rsid w:val="7E84265A"/>
    <w:rsid w:val="7E9326F9"/>
    <w:rsid w:val="7E9D42A8"/>
    <w:rsid w:val="7EAB64E4"/>
    <w:rsid w:val="7EE10C39"/>
    <w:rsid w:val="7EE20452"/>
    <w:rsid w:val="7F0E6A25"/>
    <w:rsid w:val="7F221872"/>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Xianghui</cp:lastModifiedBy>
  <cp:lastPrinted>2018-04-07T03:05:00Z</cp:lastPrinted>
  <dcterms:modified xsi:type="dcterms:W3CDTF">2022-04-24T08:12:59Z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